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F0D" w:rsidRPr="001D1317" w:rsidRDefault="00870F0D" w:rsidP="00860E26">
      <w:pPr>
        <w:pStyle w:val="NoSpacing"/>
        <w:jc w:val="center"/>
        <w:rPr>
          <w:rFonts w:ascii="Times New Roman" w:hAnsi="Times New Roman" w:cs="Times New Roman"/>
          <w:b/>
          <w:sz w:val="24"/>
          <w:szCs w:val="24"/>
        </w:rPr>
      </w:pPr>
    </w:p>
    <w:p w:rsidR="000C649E" w:rsidRPr="001D1317" w:rsidRDefault="000C649E" w:rsidP="00860E26">
      <w:pPr>
        <w:pStyle w:val="NoSpacing"/>
        <w:jc w:val="center"/>
        <w:rPr>
          <w:rFonts w:ascii="Times New Roman" w:hAnsi="Times New Roman" w:cs="Times New Roman"/>
          <w:b/>
          <w:sz w:val="24"/>
          <w:szCs w:val="24"/>
        </w:rPr>
      </w:pPr>
    </w:p>
    <w:p w:rsidR="000C649E" w:rsidRPr="001D1317" w:rsidRDefault="000C649E" w:rsidP="00860E26">
      <w:pPr>
        <w:pStyle w:val="NoSpacing"/>
        <w:jc w:val="center"/>
        <w:rPr>
          <w:rFonts w:ascii="Times New Roman" w:hAnsi="Times New Roman" w:cs="Times New Roman"/>
          <w:b/>
          <w:sz w:val="24"/>
          <w:szCs w:val="24"/>
        </w:rPr>
      </w:pPr>
    </w:p>
    <w:p w:rsidR="000C649E" w:rsidRPr="001D1317" w:rsidRDefault="000C649E" w:rsidP="00860E26">
      <w:pPr>
        <w:pStyle w:val="NoSpacing"/>
        <w:jc w:val="center"/>
        <w:rPr>
          <w:rFonts w:ascii="Times New Roman" w:hAnsi="Times New Roman" w:cs="Times New Roman"/>
          <w:b/>
          <w:sz w:val="24"/>
          <w:szCs w:val="24"/>
        </w:rPr>
      </w:pPr>
    </w:p>
    <w:p w:rsidR="000C649E" w:rsidRPr="001D1317" w:rsidRDefault="000C649E" w:rsidP="00860E26">
      <w:pPr>
        <w:pStyle w:val="NoSpacing"/>
        <w:jc w:val="center"/>
        <w:rPr>
          <w:rFonts w:ascii="Times New Roman" w:hAnsi="Times New Roman" w:cs="Times New Roman"/>
          <w:b/>
          <w:sz w:val="24"/>
          <w:szCs w:val="24"/>
        </w:rPr>
      </w:pPr>
    </w:p>
    <w:p w:rsidR="00E74CE1" w:rsidRPr="001D1317" w:rsidRDefault="000C649E" w:rsidP="00860E26">
      <w:pPr>
        <w:pStyle w:val="NoSpacing"/>
        <w:jc w:val="center"/>
        <w:rPr>
          <w:rFonts w:ascii="Times New Roman" w:hAnsi="Times New Roman" w:cs="Times New Roman"/>
          <w:b/>
          <w:sz w:val="24"/>
          <w:szCs w:val="24"/>
        </w:rPr>
      </w:pPr>
      <w:r w:rsidRPr="001D1317">
        <w:rPr>
          <w:rFonts w:ascii="Times New Roman" w:hAnsi="Times New Roman" w:cs="Times New Roman"/>
          <w:b/>
          <w:sz w:val="24"/>
          <w:szCs w:val="24"/>
        </w:rPr>
        <w:t xml:space="preserve">Addressing </w:t>
      </w:r>
      <w:r w:rsidR="000403E9" w:rsidRPr="001D1317">
        <w:rPr>
          <w:rFonts w:ascii="Times New Roman" w:hAnsi="Times New Roman" w:cs="Times New Roman"/>
          <w:b/>
          <w:sz w:val="24"/>
          <w:szCs w:val="24"/>
        </w:rPr>
        <w:t>G</w:t>
      </w:r>
      <w:r w:rsidR="00860E26" w:rsidRPr="001D1317">
        <w:rPr>
          <w:rFonts w:ascii="Times New Roman" w:hAnsi="Times New Roman" w:cs="Times New Roman"/>
          <w:b/>
          <w:sz w:val="24"/>
          <w:szCs w:val="24"/>
        </w:rPr>
        <w:t>overnance</w:t>
      </w:r>
      <w:r w:rsidR="000403E9" w:rsidRPr="001D1317">
        <w:rPr>
          <w:rFonts w:ascii="Times New Roman" w:hAnsi="Times New Roman" w:cs="Times New Roman"/>
          <w:b/>
          <w:sz w:val="24"/>
          <w:szCs w:val="24"/>
        </w:rPr>
        <w:t xml:space="preserve"> </w:t>
      </w:r>
      <w:r w:rsidRPr="001D1317">
        <w:rPr>
          <w:rFonts w:ascii="Times New Roman" w:hAnsi="Times New Roman" w:cs="Times New Roman"/>
          <w:b/>
          <w:sz w:val="24"/>
          <w:szCs w:val="24"/>
        </w:rPr>
        <w:t>at</w:t>
      </w:r>
      <w:r w:rsidR="00B420C4" w:rsidRPr="001D1317">
        <w:rPr>
          <w:rFonts w:ascii="Times New Roman" w:hAnsi="Times New Roman" w:cs="Times New Roman"/>
          <w:b/>
          <w:sz w:val="24"/>
          <w:szCs w:val="24"/>
        </w:rPr>
        <w:t xml:space="preserve"> </w:t>
      </w:r>
      <w:r w:rsidRPr="001D1317">
        <w:rPr>
          <w:rFonts w:ascii="Times New Roman" w:hAnsi="Times New Roman" w:cs="Times New Roman"/>
          <w:b/>
          <w:sz w:val="24"/>
          <w:szCs w:val="24"/>
        </w:rPr>
        <w:t>the Center of</w:t>
      </w:r>
      <w:r w:rsidR="00B420C4" w:rsidRPr="001D1317">
        <w:rPr>
          <w:rFonts w:ascii="Times New Roman" w:hAnsi="Times New Roman" w:cs="Times New Roman"/>
          <w:b/>
          <w:sz w:val="24"/>
          <w:szCs w:val="24"/>
        </w:rPr>
        <w:t xml:space="preserve"> Higher Education Reforms in</w:t>
      </w:r>
      <w:r w:rsidR="00903E5C" w:rsidRPr="001D1317">
        <w:rPr>
          <w:rFonts w:ascii="Times New Roman" w:hAnsi="Times New Roman" w:cs="Times New Roman"/>
          <w:b/>
          <w:sz w:val="24"/>
          <w:szCs w:val="24"/>
        </w:rPr>
        <w:t xml:space="preserve"> Armenia</w:t>
      </w:r>
    </w:p>
    <w:p w:rsidR="000C649E" w:rsidRPr="001D1317" w:rsidRDefault="000C649E" w:rsidP="00860E26">
      <w:pPr>
        <w:pStyle w:val="NoSpacing"/>
        <w:jc w:val="center"/>
        <w:rPr>
          <w:rFonts w:ascii="Times New Roman" w:hAnsi="Times New Roman" w:cs="Times New Roman"/>
          <w:b/>
          <w:sz w:val="24"/>
          <w:szCs w:val="24"/>
        </w:rPr>
      </w:pPr>
    </w:p>
    <w:p w:rsidR="000C649E" w:rsidRPr="001D1317" w:rsidRDefault="000C649E" w:rsidP="00860E26">
      <w:pPr>
        <w:pStyle w:val="NoSpacing"/>
        <w:jc w:val="center"/>
        <w:rPr>
          <w:rFonts w:ascii="Times New Roman" w:hAnsi="Times New Roman" w:cs="Times New Roman"/>
          <w:b/>
          <w:sz w:val="24"/>
          <w:szCs w:val="24"/>
        </w:rPr>
      </w:pPr>
    </w:p>
    <w:p w:rsidR="000C649E" w:rsidRPr="001D1317" w:rsidRDefault="000C649E" w:rsidP="00860E26">
      <w:pPr>
        <w:pStyle w:val="NoSpacing"/>
        <w:jc w:val="center"/>
        <w:rPr>
          <w:rFonts w:ascii="Times New Roman" w:hAnsi="Times New Roman" w:cs="Times New Roman"/>
          <w:b/>
          <w:sz w:val="24"/>
          <w:szCs w:val="24"/>
        </w:rPr>
      </w:pPr>
    </w:p>
    <w:p w:rsidR="000C649E" w:rsidRPr="001D1317" w:rsidRDefault="000C649E" w:rsidP="00860E26">
      <w:pPr>
        <w:pStyle w:val="NoSpacing"/>
        <w:jc w:val="center"/>
        <w:rPr>
          <w:rFonts w:ascii="Times New Roman" w:hAnsi="Times New Roman" w:cs="Times New Roman"/>
          <w:b/>
          <w:sz w:val="24"/>
          <w:szCs w:val="24"/>
        </w:rPr>
      </w:pPr>
    </w:p>
    <w:p w:rsidR="000C649E" w:rsidRPr="001D1317" w:rsidRDefault="000C649E" w:rsidP="00860E26">
      <w:pPr>
        <w:pStyle w:val="NoSpacing"/>
        <w:jc w:val="center"/>
        <w:rPr>
          <w:rFonts w:ascii="Times New Roman" w:hAnsi="Times New Roman" w:cs="Times New Roman"/>
          <w:b/>
          <w:sz w:val="24"/>
          <w:szCs w:val="24"/>
        </w:rPr>
      </w:pPr>
    </w:p>
    <w:p w:rsidR="000C649E" w:rsidRPr="001D1317" w:rsidRDefault="000C649E" w:rsidP="00860E26">
      <w:pPr>
        <w:pStyle w:val="NoSpacing"/>
        <w:jc w:val="center"/>
        <w:rPr>
          <w:rFonts w:ascii="Times New Roman" w:hAnsi="Times New Roman" w:cs="Times New Roman"/>
          <w:b/>
          <w:sz w:val="24"/>
          <w:szCs w:val="24"/>
        </w:rPr>
      </w:pPr>
    </w:p>
    <w:p w:rsidR="000C649E" w:rsidRPr="001D1317" w:rsidRDefault="000C649E" w:rsidP="00860E26">
      <w:pPr>
        <w:pStyle w:val="NoSpacing"/>
        <w:jc w:val="center"/>
        <w:rPr>
          <w:rFonts w:ascii="Times New Roman" w:hAnsi="Times New Roman" w:cs="Times New Roman"/>
          <w:b/>
          <w:sz w:val="24"/>
          <w:szCs w:val="24"/>
        </w:rPr>
      </w:pPr>
    </w:p>
    <w:p w:rsidR="000C649E" w:rsidRPr="001D1317" w:rsidRDefault="000C649E" w:rsidP="00860E26">
      <w:pPr>
        <w:pStyle w:val="NoSpacing"/>
        <w:jc w:val="center"/>
        <w:rPr>
          <w:rFonts w:ascii="Times New Roman" w:hAnsi="Times New Roman" w:cs="Times New Roman"/>
          <w:b/>
          <w:sz w:val="24"/>
          <w:szCs w:val="24"/>
        </w:rPr>
      </w:pPr>
    </w:p>
    <w:p w:rsidR="000C649E" w:rsidRPr="001D1317" w:rsidRDefault="000C649E" w:rsidP="00860E26">
      <w:pPr>
        <w:pStyle w:val="NoSpacing"/>
        <w:jc w:val="center"/>
        <w:rPr>
          <w:rFonts w:ascii="Times New Roman" w:hAnsi="Times New Roman" w:cs="Times New Roman"/>
          <w:b/>
          <w:sz w:val="24"/>
          <w:szCs w:val="24"/>
        </w:rPr>
      </w:pPr>
    </w:p>
    <w:p w:rsidR="000C649E" w:rsidRPr="001D1317" w:rsidRDefault="000C649E" w:rsidP="00860E26">
      <w:pPr>
        <w:pStyle w:val="NoSpacing"/>
        <w:jc w:val="center"/>
        <w:rPr>
          <w:rFonts w:ascii="Times New Roman" w:hAnsi="Times New Roman" w:cs="Times New Roman"/>
          <w:b/>
          <w:sz w:val="24"/>
          <w:szCs w:val="24"/>
        </w:rPr>
      </w:pPr>
    </w:p>
    <w:p w:rsidR="000C649E" w:rsidRPr="001D1317" w:rsidRDefault="000C649E" w:rsidP="00860E26">
      <w:pPr>
        <w:pStyle w:val="NoSpacing"/>
        <w:jc w:val="center"/>
        <w:rPr>
          <w:rFonts w:ascii="Times New Roman" w:hAnsi="Times New Roman" w:cs="Times New Roman"/>
          <w:b/>
          <w:sz w:val="24"/>
          <w:szCs w:val="24"/>
        </w:rPr>
      </w:pPr>
    </w:p>
    <w:p w:rsidR="000C649E" w:rsidRPr="001D1317" w:rsidRDefault="000C649E" w:rsidP="00860E26">
      <w:pPr>
        <w:pStyle w:val="NoSpacing"/>
        <w:jc w:val="center"/>
        <w:rPr>
          <w:rFonts w:ascii="Times New Roman" w:hAnsi="Times New Roman" w:cs="Times New Roman"/>
          <w:b/>
          <w:sz w:val="24"/>
          <w:szCs w:val="24"/>
        </w:rPr>
      </w:pPr>
    </w:p>
    <w:p w:rsidR="000C649E" w:rsidRPr="001D1317" w:rsidRDefault="000C649E" w:rsidP="00860E26">
      <w:pPr>
        <w:pStyle w:val="NoSpacing"/>
        <w:jc w:val="center"/>
        <w:rPr>
          <w:rFonts w:ascii="Times New Roman" w:hAnsi="Times New Roman" w:cs="Times New Roman"/>
          <w:b/>
          <w:sz w:val="24"/>
          <w:szCs w:val="24"/>
        </w:rPr>
      </w:pPr>
    </w:p>
    <w:p w:rsidR="000C649E" w:rsidRPr="001D1317" w:rsidRDefault="000C649E" w:rsidP="00860E26">
      <w:pPr>
        <w:pStyle w:val="NoSpacing"/>
        <w:jc w:val="center"/>
        <w:rPr>
          <w:rFonts w:ascii="Times New Roman" w:hAnsi="Times New Roman" w:cs="Times New Roman"/>
          <w:b/>
          <w:sz w:val="24"/>
          <w:szCs w:val="24"/>
        </w:rPr>
      </w:pPr>
    </w:p>
    <w:p w:rsidR="000C649E" w:rsidRPr="001D1317" w:rsidRDefault="000C649E" w:rsidP="00860E26">
      <w:pPr>
        <w:pStyle w:val="NoSpacing"/>
        <w:jc w:val="center"/>
        <w:rPr>
          <w:rFonts w:ascii="Times New Roman" w:hAnsi="Times New Roman" w:cs="Times New Roman"/>
          <w:b/>
          <w:sz w:val="24"/>
          <w:szCs w:val="24"/>
        </w:rPr>
      </w:pPr>
    </w:p>
    <w:p w:rsidR="000C649E" w:rsidRPr="001D1317" w:rsidRDefault="000C649E" w:rsidP="00860E26">
      <w:pPr>
        <w:pStyle w:val="NoSpacing"/>
        <w:jc w:val="center"/>
        <w:rPr>
          <w:rFonts w:ascii="Times New Roman" w:hAnsi="Times New Roman" w:cs="Times New Roman"/>
          <w:b/>
          <w:sz w:val="24"/>
          <w:szCs w:val="24"/>
        </w:rPr>
      </w:pPr>
    </w:p>
    <w:p w:rsidR="000C649E" w:rsidRPr="001D1317" w:rsidRDefault="000C649E" w:rsidP="00860E26">
      <w:pPr>
        <w:pStyle w:val="NoSpacing"/>
        <w:jc w:val="center"/>
        <w:rPr>
          <w:rFonts w:ascii="Times New Roman" w:hAnsi="Times New Roman" w:cs="Times New Roman"/>
          <w:b/>
          <w:sz w:val="24"/>
          <w:szCs w:val="24"/>
        </w:rPr>
      </w:pPr>
    </w:p>
    <w:p w:rsidR="000C649E" w:rsidRPr="001D1317" w:rsidRDefault="000C649E" w:rsidP="00860E26">
      <w:pPr>
        <w:pStyle w:val="NoSpacing"/>
        <w:jc w:val="center"/>
        <w:rPr>
          <w:rFonts w:ascii="Times New Roman" w:hAnsi="Times New Roman" w:cs="Times New Roman"/>
          <w:b/>
          <w:sz w:val="24"/>
          <w:szCs w:val="24"/>
        </w:rPr>
      </w:pPr>
    </w:p>
    <w:p w:rsidR="000C649E" w:rsidRPr="001D1317" w:rsidRDefault="000C649E" w:rsidP="00860E26">
      <w:pPr>
        <w:pStyle w:val="NoSpacing"/>
        <w:jc w:val="center"/>
        <w:rPr>
          <w:rFonts w:ascii="Times New Roman" w:hAnsi="Times New Roman" w:cs="Times New Roman"/>
          <w:b/>
          <w:sz w:val="24"/>
          <w:szCs w:val="24"/>
        </w:rPr>
      </w:pPr>
    </w:p>
    <w:p w:rsidR="000C649E" w:rsidRPr="001D1317" w:rsidRDefault="000C649E" w:rsidP="00860E26">
      <w:pPr>
        <w:pStyle w:val="NoSpacing"/>
        <w:jc w:val="center"/>
        <w:rPr>
          <w:rFonts w:ascii="Times New Roman" w:hAnsi="Times New Roman" w:cs="Times New Roman"/>
          <w:b/>
          <w:sz w:val="24"/>
          <w:szCs w:val="24"/>
        </w:rPr>
      </w:pPr>
    </w:p>
    <w:p w:rsidR="000C649E" w:rsidRPr="001D1317" w:rsidRDefault="000C649E" w:rsidP="00860E26">
      <w:pPr>
        <w:pStyle w:val="NoSpacing"/>
        <w:jc w:val="center"/>
        <w:rPr>
          <w:rFonts w:ascii="Times New Roman" w:hAnsi="Times New Roman" w:cs="Times New Roman"/>
          <w:b/>
          <w:sz w:val="24"/>
          <w:szCs w:val="24"/>
        </w:rPr>
      </w:pPr>
    </w:p>
    <w:p w:rsidR="000C649E" w:rsidRPr="001D1317" w:rsidRDefault="000C649E" w:rsidP="00860E26">
      <w:pPr>
        <w:pStyle w:val="NoSpacing"/>
        <w:jc w:val="center"/>
        <w:rPr>
          <w:rFonts w:ascii="Times New Roman" w:hAnsi="Times New Roman" w:cs="Times New Roman"/>
          <w:b/>
          <w:sz w:val="24"/>
          <w:szCs w:val="24"/>
        </w:rPr>
      </w:pPr>
    </w:p>
    <w:p w:rsidR="000C649E" w:rsidRPr="001D1317" w:rsidRDefault="000C649E" w:rsidP="00860E26">
      <w:pPr>
        <w:pStyle w:val="NoSpacing"/>
        <w:jc w:val="center"/>
        <w:rPr>
          <w:rFonts w:ascii="Times New Roman" w:hAnsi="Times New Roman" w:cs="Times New Roman"/>
          <w:b/>
          <w:sz w:val="24"/>
          <w:szCs w:val="24"/>
        </w:rPr>
      </w:pPr>
    </w:p>
    <w:p w:rsidR="000C649E" w:rsidRPr="001D1317" w:rsidRDefault="000C649E" w:rsidP="00860E26">
      <w:pPr>
        <w:pStyle w:val="NoSpacing"/>
        <w:jc w:val="center"/>
        <w:rPr>
          <w:rFonts w:ascii="Times New Roman" w:hAnsi="Times New Roman" w:cs="Times New Roman"/>
          <w:b/>
          <w:sz w:val="24"/>
          <w:szCs w:val="24"/>
        </w:rPr>
      </w:pPr>
    </w:p>
    <w:p w:rsidR="000C649E" w:rsidRPr="001D1317" w:rsidRDefault="000C649E" w:rsidP="00860E26">
      <w:pPr>
        <w:pStyle w:val="NoSpacing"/>
        <w:jc w:val="center"/>
        <w:rPr>
          <w:rFonts w:ascii="Times New Roman" w:hAnsi="Times New Roman" w:cs="Times New Roman"/>
          <w:b/>
          <w:sz w:val="24"/>
          <w:szCs w:val="24"/>
        </w:rPr>
      </w:pPr>
    </w:p>
    <w:p w:rsidR="000C649E" w:rsidRPr="001D1317" w:rsidRDefault="000C649E" w:rsidP="00860E26">
      <w:pPr>
        <w:pStyle w:val="NoSpacing"/>
        <w:jc w:val="center"/>
        <w:rPr>
          <w:rFonts w:ascii="Times New Roman" w:hAnsi="Times New Roman" w:cs="Times New Roman"/>
          <w:b/>
          <w:sz w:val="24"/>
          <w:szCs w:val="24"/>
        </w:rPr>
      </w:pPr>
    </w:p>
    <w:p w:rsidR="000C649E" w:rsidRPr="001D1317" w:rsidRDefault="000C649E" w:rsidP="00860E26">
      <w:pPr>
        <w:pStyle w:val="NoSpacing"/>
        <w:jc w:val="center"/>
        <w:rPr>
          <w:rFonts w:ascii="Times New Roman" w:hAnsi="Times New Roman" w:cs="Times New Roman"/>
          <w:b/>
          <w:sz w:val="24"/>
          <w:szCs w:val="24"/>
        </w:rPr>
      </w:pPr>
    </w:p>
    <w:p w:rsidR="000C649E" w:rsidRPr="001D1317" w:rsidRDefault="000C649E" w:rsidP="00860E26">
      <w:pPr>
        <w:pStyle w:val="NoSpacing"/>
        <w:jc w:val="center"/>
        <w:rPr>
          <w:rFonts w:ascii="Times New Roman" w:hAnsi="Times New Roman" w:cs="Times New Roman"/>
          <w:b/>
          <w:sz w:val="24"/>
          <w:szCs w:val="24"/>
        </w:rPr>
      </w:pPr>
    </w:p>
    <w:p w:rsidR="000C649E" w:rsidRPr="001D1317" w:rsidRDefault="000C649E" w:rsidP="00860E26">
      <w:pPr>
        <w:pStyle w:val="NoSpacing"/>
        <w:jc w:val="center"/>
        <w:rPr>
          <w:rFonts w:ascii="Times New Roman" w:hAnsi="Times New Roman" w:cs="Times New Roman"/>
          <w:b/>
          <w:sz w:val="24"/>
          <w:szCs w:val="24"/>
        </w:rPr>
      </w:pPr>
    </w:p>
    <w:p w:rsidR="000C649E" w:rsidRPr="001D1317" w:rsidRDefault="000C649E" w:rsidP="00860E26">
      <w:pPr>
        <w:pStyle w:val="NoSpacing"/>
        <w:jc w:val="center"/>
        <w:rPr>
          <w:rFonts w:ascii="Times New Roman" w:hAnsi="Times New Roman" w:cs="Times New Roman"/>
          <w:b/>
          <w:sz w:val="24"/>
          <w:szCs w:val="24"/>
        </w:rPr>
      </w:pPr>
    </w:p>
    <w:p w:rsidR="000C649E" w:rsidRPr="001D1317" w:rsidRDefault="00BF73D4" w:rsidP="00860E26">
      <w:pPr>
        <w:pStyle w:val="NoSpacing"/>
        <w:jc w:val="center"/>
        <w:rPr>
          <w:rFonts w:ascii="Times New Roman" w:hAnsi="Times New Roman" w:cs="Times New Roman"/>
          <w:b/>
          <w:sz w:val="24"/>
          <w:szCs w:val="24"/>
        </w:rPr>
      </w:pPr>
      <w:r w:rsidRPr="001D1317">
        <w:rPr>
          <w:rFonts w:ascii="Times New Roman" w:hAnsi="Times New Roman" w:cs="Times New Roman"/>
          <w:b/>
          <w:sz w:val="24"/>
          <w:szCs w:val="24"/>
        </w:rPr>
        <w:t>January, 2013</w:t>
      </w:r>
    </w:p>
    <w:p w:rsidR="00D959A3" w:rsidRPr="001D1317" w:rsidRDefault="00D959A3">
      <w:pPr>
        <w:rPr>
          <w:rFonts w:ascii="Times New Roman" w:hAnsi="Times New Roman" w:cs="Times New Roman"/>
          <w:sz w:val="24"/>
          <w:szCs w:val="24"/>
        </w:rPr>
      </w:pPr>
      <w:r w:rsidRPr="001D1317">
        <w:rPr>
          <w:rFonts w:ascii="Times New Roman" w:hAnsi="Times New Roman" w:cs="Times New Roman"/>
          <w:sz w:val="24"/>
          <w:szCs w:val="24"/>
        </w:rPr>
        <w:br w:type="page"/>
      </w:r>
    </w:p>
    <w:p w:rsidR="006811E9" w:rsidRPr="001D1317" w:rsidRDefault="00D959A3" w:rsidP="00D959A3">
      <w:pPr>
        <w:pStyle w:val="NoSpacing"/>
        <w:jc w:val="center"/>
        <w:rPr>
          <w:rFonts w:ascii="Times New Roman" w:hAnsi="Times New Roman" w:cs="Times New Roman"/>
          <w:b/>
          <w:sz w:val="24"/>
          <w:szCs w:val="24"/>
        </w:rPr>
      </w:pPr>
      <w:r w:rsidRPr="001D1317">
        <w:rPr>
          <w:rFonts w:ascii="Times New Roman" w:hAnsi="Times New Roman" w:cs="Times New Roman"/>
          <w:b/>
          <w:sz w:val="24"/>
          <w:szCs w:val="24"/>
        </w:rPr>
        <w:lastRenderedPageBreak/>
        <w:t>Table of Contents</w:t>
      </w:r>
    </w:p>
    <w:p w:rsidR="00D959A3" w:rsidRPr="001D1317" w:rsidRDefault="00D959A3" w:rsidP="00C834FA">
      <w:pPr>
        <w:pStyle w:val="NoSpacing"/>
        <w:rPr>
          <w:rFonts w:ascii="Times New Roman" w:hAnsi="Times New Roman" w:cs="Times New Roman"/>
          <w:sz w:val="24"/>
          <w:szCs w:val="24"/>
        </w:rPr>
      </w:pPr>
    </w:p>
    <w:p w:rsidR="00C74AE0" w:rsidRPr="001D1317" w:rsidRDefault="004B448D">
      <w:pPr>
        <w:pStyle w:val="TOC1"/>
        <w:rPr>
          <w:noProof/>
          <w:lang w:eastAsia="ja-JP"/>
        </w:rPr>
      </w:pPr>
      <w:r w:rsidRPr="001D1317">
        <w:rPr>
          <w:rFonts w:ascii="Times New Roman" w:hAnsi="Times New Roman" w:cs="Times New Roman"/>
          <w:sz w:val="24"/>
          <w:szCs w:val="24"/>
        </w:rPr>
        <w:fldChar w:fldCharType="begin"/>
      </w:r>
      <w:r w:rsidRPr="001D1317">
        <w:rPr>
          <w:rFonts w:ascii="Times New Roman" w:hAnsi="Times New Roman" w:cs="Times New Roman"/>
          <w:sz w:val="24"/>
          <w:szCs w:val="24"/>
        </w:rPr>
        <w:instrText xml:space="preserve"> TOC \o "1-3" \h \z \u </w:instrText>
      </w:r>
      <w:r w:rsidRPr="001D1317">
        <w:rPr>
          <w:rFonts w:ascii="Times New Roman" w:hAnsi="Times New Roman" w:cs="Times New Roman"/>
          <w:sz w:val="24"/>
          <w:szCs w:val="24"/>
        </w:rPr>
        <w:fldChar w:fldCharType="separate"/>
      </w:r>
      <w:hyperlink w:anchor="_Toc346790730" w:history="1">
        <w:r w:rsidR="00C74AE0" w:rsidRPr="001D1317">
          <w:rPr>
            <w:rStyle w:val="Hyperlink"/>
            <w:rFonts w:cs="Times New Roman"/>
            <w:noProof/>
            <w:color w:val="auto"/>
          </w:rPr>
          <w:t>Acknowledgement</w:t>
        </w:r>
        <w:r w:rsidR="00C74AE0" w:rsidRPr="001D1317">
          <w:rPr>
            <w:noProof/>
            <w:webHidden/>
          </w:rPr>
          <w:tab/>
        </w:r>
        <w:r w:rsidR="00C74AE0" w:rsidRPr="001D1317">
          <w:rPr>
            <w:noProof/>
            <w:webHidden/>
          </w:rPr>
          <w:fldChar w:fldCharType="begin"/>
        </w:r>
        <w:r w:rsidR="00C74AE0" w:rsidRPr="001D1317">
          <w:rPr>
            <w:noProof/>
            <w:webHidden/>
          </w:rPr>
          <w:instrText xml:space="preserve"> PAGEREF _Toc346790730 \h </w:instrText>
        </w:r>
        <w:r w:rsidR="00C74AE0" w:rsidRPr="001D1317">
          <w:rPr>
            <w:noProof/>
            <w:webHidden/>
          </w:rPr>
        </w:r>
        <w:r w:rsidR="00C74AE0" w:rsidRPr="001D1317">
          <w:rPr>
            <w:noProof/>
            <w:webHidden/>
          </w:rPr>
          <w:fldChar w:fldCharType="separate"/>
        </w:r>
        <w:r w:rsidR="00CE488D">
          <w:rPr>
            <w:noProof/>
            <w:webHidden/>
          </w:rPr>
          <w:t>i</w:t>
        </w:r>
        <w:r w:rsidR="00C74AE0" w:rsidRPr="001D1317">
          <w:rPr>
            <w:noProof/>
            <w:webHidden/>
          </w:rPr>
          <w:fldChar w:fldCharType="end"/>
        </w:r>
      </w:hyperlink>
    </w:p>
    <w:p w:rsidR="00C74AE0" w:rsidRPr="001D1317" w:rsidRDefault="00CE488D">
      <w:pPr>
        <w:pStyle w:val="TOC1"/>
        <w:rPr>
          <w:noProof/>
          <w:lang w:eastAsia="ja-JP"/>
        </w:rPr>
      </w:pPr>
      <w:hyperlink w:anchor="_Toc346790731" w:history="1">
        <w:r w:rsidR="00C74AE0" w:rsidRPr="001D1317">
          <w:rPr>
            <w:rStyle w:val="Hyperlink"/>
            <w:rFonts w:cs="Times New Roman"/>
            <w:noProof/>
            <w:color w:val="auto"/>
          </w:rPr>
          <w:t>Executive Summary</w:t>
        </w:r>
        <w:r w:rsidR="00C74AE0" w:rsidRPr="001D1317">
          <w:rPr>
            <w:noProof/>
            <w:webHidden/>
          </w:rPr>
          <w:tab/>
        </w:r>
        <w:r w:rsidR="00C74AE0" w:rsidRPr="001D1317">
          <w:rPr>
            <w:noProof/>
            <w:webHidden/>
          </w:rPr>
          <w:fldChar w:fldCharType="begin"/>
        </w:r>
        <w:r w:rsidR="00C74AE0" w:rsidRPr="001D1317">
          <w:rPr>
            <w:noProof/>
            <w:webHidden/>
          </w:rPr>
          <w:instrText xml:space="preserve"> PAGEREF _Toc346790731 \h </w:instrText>
        </w:r>
        <w:r w:rsidR="00C74AE0" w:rsidRPr="001D1317">
          <w:rPr>
            <w:noProof/>
            <w:webHidden/>
          </w:rPr>
        </w:r>
        <w:r w:rsidR="00C74AE0" w:rsidRPr="001D1317">
          <w:rPr>
            <w:noProof/>
            <w:webHidden/>
          </w:rPr>
          <w:fldChar w:fldCharType="separate"/>
        </w:r>
        <w:r>
          <w:rPr>
            <w:noProof/>
            <w:webHidden/>
          </w:rPr>
          <w:t>1</w:t>
        </w:r>
        <w:r w:rsidR="00C74AE0" w:rsidRPr="001D1317">
          <w:rPr>
            <w:noProof/>
            <w:webHidden/>
          </w:rPr>
          <w:fldChar w:fldCharType="end"/>
        </w:r>
      </w:hyperlink>
    </w:p>
    <w:p w:rsidR="00C74AE0" w:rsidRPr="001D1317" w:rsidRDefault="00CE488D">
      <w:pPr>
        <w:pStyle w:val="TOC1"/>
        <w:rPr>
          <w:noProof/>
          <w:lang w:eastAsia="ja-JP"/>
        </w:rPr>
      </w:pPr>
      <w:hyperlink w:anchor="_Toc346790732" w:history="1">
        <w:r w:rsidR="00C74AE0" w:rsidRPr="001D1317">
          <w:rPr>
            <w:rStyle w:val="Hyperlink"/>
            <w:rFonts w:cs="Times New Roman"/>
            <w:noProof/>
            <w:color w:val="auto"/>
          </w:rPr>
          <w:t>I.</w:t>
        </w:r>
        <w:r w:rsidR="00C74AE0" w:rsidRPr="001D1317">
          <w:rPr>
            <w:noProof/>
            <w:lang w:eastAsia="ja-JP"/>
          </w:rPr>
          <w:tab/>
        </w:r>
        <w:r w:rsidR="00C74AE0" w:rsidRPr="001D1317">
          <w:rPr>
            <w:rStyle w:val="Hyperlink"/>
            <w:rFonts w:cs="Times New Roman"/>
            <w:noProof/>
            <w:color w:val="auto"/>
          </w:rPr>
          <w:t>Introduction</w:t>
        </w:r>
        <w:r w:rsidR="00C74AE0" w:rsidRPr="001D1317">
          <w:rPr>
            <w:noProof/>
            <w:webHidden/>
          </w:rPr>
          <w:tab/>
        </w:r>
        <w:r w:rsidR="00C74AE0" w:rsidRPr="001D1317">
          <w:rPr>
            <w:noProof/>
            <w:webHidden/>
          </w:rPr>
          <w:fldChar w:fldCharType="begin"/>
        </w:r>
        <w:r w:rsidR="00C74AE0" w:rsidRPr="001D1317">
          <w:rPr>
            <w:noProof/>
            <w:webHidden/>
          </w:rPr>
          <w:instrText xml:space="preserve"> PAGEREF _Toc346790732 \h </w:instrText>
        </w:r>
        <w:r w:rsidR="00C74AE0" w:rsidRPr="001D1317">
          <w:rPr>
            <w:noProof/>
            <w:webHidden/>
          </w:rPr>
        </w:r>
        <w:r w:rsidR="00C74AE0" w:rsidRPr="001D1317">
          <w:rPr>
            <w:noProof/>
            <w:webHidden/>
          </w:rPr>
          <w:fldChar w:fldCharType="separate"/>
        </w:r>
        <w:r>
          <w:rPr>
            <w:noProof/>
            <w:webHidden/>
          </w:rPr>
          <w:t>4</w:t>
        </w:r>
        <w:r w:rsidR="00C74AE0" w:rsidRPr="001D1317">
          <w:rPr>
            <w:noProof/>
            <w:webHidden/>
          </w:rPr>
          <w:fldChar w:fldCharType="end"/>
        </w:r>
      </w:hyperlink>
    </w:p>
    <w:p w:rsidR="00C74AE0" w:rsidRPr="001D1317" w:rsidRDefault="00CE488D">
      <w:pPr>
        <w:pStyle w:val="TOC1"/>
        <w:rPr>
          <w:noProof/>
          <w:lang w:eastAsia="ja-JP"/>
        </w:rPr>
      </w:pPr>
      <w:hyperlink w:anchor="_Toc346790733" w:history="1">
        <w:r w:rsidR="00C74AE0" w:rsidRPr="001D1317">
          <w:rPr>
            <w:rStyle w:val="Hyperlink"/>
            <w:rFonts w:cs="Times New Roman"/>
            <w:noProof/>
            <w:color w:val="auto"/>
          </w:rPr>
          <w:t>II.</w:t>
        </w:r>
        <w:r w:rsidR="00C74AE0" w:rsidRPr="001D1317">
          <w:rPr>
            <w:noProof/>
            <w:lang w:eastAsia="ja-JP"/>
          </w:rPr>
          <w:tab/>
        </w:r>
        <w:r w:rsidR="00C74AE0" w:rsidRPr="001D1317">
          <w:rPr>
            <w:rStyle w:val="Hyperlink"/>
            <w:rFonts w:cs="Times New Roman"/>
            <w:noProof/>
            <w:color w:val="auto"/>
          </w:rPr>
          <w:t>System-wide Governance Framework</w:t>
        </w:r>
        <w:r w:rsidR="00C74AE0" w:rsidRPr="001D1317">
          <w:rPr>
            <w:noProof/>
            <w:webHidden/>
          </w:rPr>
          <w:tab/>
        </w:r>
        <w:r w:rsidR="00C74AE0" w:rsidRPr="001D1317">
          <w:rPr>
            <w:noProof/>
            <w:webHidden/>
          </w:rPr>
          <w:fldChar w:fldCharType="begin"/>
        </w:r>
        <w:r w:rsidR="00C74AE0" w:rsidRPr="001D1317">
          <w:rPr>
            <w:noProof/>
            <w:webHidden/>
          </w:rPr>
          <w:instrText xml:space="preserve"> PAGEREF _Toc346790733 \h </w:instrText>
        </w:r>
        <w:r w:rsidR="00C74AE0" w:rsidRPr="001D1317">
          <w:rPr>
            <w:noProof/>
            <w:webHidden/>
          </w:rPr>
        </w:r>
        <w:r w:rsidR="00C74AE0" w:rsidRPr="001D1317">
          <w:rPr>
            <w:noProof/>
            <w:webHidden/>
          </w:rPr>
          <w:fldChar w:fldCharType="separate"/>
        </w:r>
        <w:r>
          <w:rPr>
            <w:noProof/>
            <w:webHidden/>
          </w:rPr>
          <w:t>7</w:t>
        </w:r>
        <w:r w:rsidR="00C74AE0" w:rsidRPr="001D1317">
          <w:rPr>
            <w:noProof/>
            <w:webHidden/>
          </w:rPr>
          <w:fldChar w:fldCharType="end"/>
        </w:r>
      </w:hyperlink>
    </w:p>
    <w:p w:rsidR="00C74AE0" w:rsidRPr="001D1317" w:rsidRDefault="00CE488D">
      <w:pPr>
        <w:pStyle w:val="TOC2"/>
        <w:tabs>
          <w:tab w:val="left" w:pos="880"/>
          <w:tab w:val="right" w:leader="dot" w:pos="9350"/>
        </w:tabs>
        <w:rPr>
          <w:noProof/>
          <w:lang w:eastAsia="ja-JP"/>
        </w:rPr>
      </w:pPr>
      <w:hyperlink w:anchor="_Toc346790734" w:history="1">
        <w:r w:rsidR="00C74AE0" w:rsidRPr="001D1317">
          <w:rPr>
            <w:rStyle w:val="Hyperlink"/>
            <w:rFonts w:cs="Times New Roman"/>
            <w:noProof/>
            <w:color w:val="auto"/>
          </w:rPr>
          <w:t>2.1</w:t>
        </w:r>
        <w:r w:rsidR="00C74AE0" w:rsidRPr="001D1317">
          <w:rPr>
            <w:noProof/>
            <w:lang w:eastAsia="ja-JP"/>
          </w:rPr>
          <w:tab/>
        </w:r>
        <w:r w:rsidR="00C74AE0" w:rsidRPr="001D1317">
          <w:rPr>
            <w:rStyle w:val="Hyperlink"/>
            <w:rFonts w:cs="Times New Roman"/>
            <w:noProof/>
            <w:color w:val="auto"/>
          </w:rPr>
          <w:t>Vision for higher education</w:t>
        </w:r>
        <w:r w:rsidR="00C74AE0" w:rsidRPr="001D1317">
          <w:rPr>
            <w:noProof/>
            <w:webHidden/>
          </w:rPr>
          <w:tab/>
        </w:r>
        <w:r w:rsidR="00C74AE0" w:rsidRPr="001D1317">
          <w:rPr>
            <w:noProof/>
            <w:webHidden/>
          </w:rPr>
          <w:fldChar w:fldCharType="begin"/>
        </w:r>
        <w:r w:rsidR="00C74AE0" w:rsidRPr="001D1317">
          <w:rPr>
            <w:noProof/>
            <w:webHidden/>
          </w:rPr>
          <w:instrText xml:space="preserve"> PAGEREF _Toc346790734 \h </w:instrText>
        </w:r>
        <w:r w:rsidR="00C74AE0" w:rsidRPr="001D1317">
          <w:rPr>
            <w:noProof/>
            <w:webHidden/>
          </w:rPr>
        </w:r>
        <w:r w:rsidR="00C74AE0" w:rsidRPr="001D1317">
          <w:rPr>
            <w:noProof/>
            <w:webHidden/>
          </w:rPr>
          <w:fldChar w:fldCharType="separate"/>
        </w:r>
        <w:r>
          <w:rPr>
            <w:noProof/>
            <w:webHidden/>
          </w:rPr>
          <w:t>7</w:t>
        </w:r>
        <w:r w:rsidR="00C74AE0" w:rsidRPr="001D1317">
          <w:rPr>
            <w:noProof/>
            <w:webHidden/>
          </w:rPr>
          <w:fldChar w:fldCharType="end"/>
        </w:r>
      </w:hyperlink>
    </w:p>
    <w:p w:rsidR="00C74AE0" w:rsidRPr="001D1317" w:rsidRDefault="00CE488D">
      <w:pPr>
        <w:pStyle w:val="TOC2"/>
        <w:tabs>
          <w:tab w:val="left" w:pos="880"/>
          <w:tab w:val="right" w:leader="dot" w:pos="9350"/>
        </w:tabs>
        <w:rPr>
          <w:noProof/>
          <w:lang w:eastAsia="ja-JP"/>
        </w:rPr>
      </w:pPr>
      <w:hyperlink w:anchor="_Toc346790735" w:history="1">
        <w:r w:rsidR="00C74AE0" w:rsidRPr="001D1317">
          <w:rPr>
            <w:rStyle w:val="Hyperlink"/>
            <w:rFonts w:cs="Times New Roman"/>
            <w:noProof/>
            <w:color w:val="auto"/>
          </w:rPr>
          <w:t>2.2</w:t>
        </w:r>
        <w:r w:rsidR="00C74AE0" w:rsidRPr="001D1317">
          <w:rPr>
            <w:noProof/>
            <w:lang w:eastAsia="ja-JP"/>
          </w:rPr>
          <w:tab/>
        </w:r>
        <w:r w:rsidR="00C74AE0" w:rsidRPr="001D1317">
          <w:rPr>
            <w:rStyle w:val="Hyperlink"/>
            <w:rFonts w:cs="Times New Roman"/>
            <w:noProof/>
            <w:color w:val="auto"/>
          </w:rPr>
          <w:t>Capacity of the higher education authority</w:t>
        </w:r>
        <w:r w:rsidR="00C74AE0" w:rsidRPr="001D1317">
          <w:rPr>
            <w:noProof/>
            <w:webHidden/>
          </w:rPr>
          <w:tab/>
        </w:r>
        <w:r w:rsidR="00C74AE0" w:rsidRPr="001D1317">
          <w:rPr>
            <w:noProof/>
            <w:webHidden/>
          </w:rPr>
          <w:fldChar w:fldCharType="begin"/>
        </w:r>
        <w:r w:rsidR="00C74AE0" w:rsidRPr="001D1317">
          <w:rPr>
            <w:noProof/>
            <w:webHidden/>
          </w:rPr>
          <w:instrText xml:space="preserve"> PAGEREF _Toc346790735 \h </w:instrText>
        </w:r>
        <w:r w:rsidR="00C74AE0" w:rsidRPr="001D1317">
          <w:rPr>
            <w:noProof/>
            <w:webHidden/>
          </w:rPr>
        </w:r>
        <w:r w:rsidR="00C74AE0" w:rsidRPr="001D1317">
          <w:rPr>
            <w:noProof/>
            <w:webHidden/>
          </w:rPr>
          <w:fldChar w:fldCharType="separate"/>
        </w:r>
        <w:r>
          <w:rPr>
            <w:noProof/>
            <w:webHidden/>
          </w:rPr>
          <w:t>8</w:t>
        </w:r>
        <w:r w:rsidR="00C74AE0" w:rsidRPr="001D1317">
          <w:rPr>
            <w:noProof/>
            <w:webHidden/>
          </w:rPr>
          <w:fldChar w:fldCharType="end"/>
        </w:r>
      </w:hyperlink>
    </w:p>
    <w:p w:rsidR="00C74AE0" w:rsidRPr="001D1317" w:rsidRDefault="00CE488D">
      <w:pPr>
        <w:pStyle w:val="TOC2"/>
        <w:tabs>
          <w:tab w:val="left" w:pos="880"/>
          <w:tab w:val="right" w:leader="dot" w:pos="9350"/>
        </w:tabs>
        <w:rPr>
          <w:noProof/>
          <w:lang w:eastAsia="ja-JP"/>
        </w:rPr>
      </w:pPr>
      <w:hyperlink w:anchor="_Toc346790736" w:history="1">
        <w:r w:rsidR="00C74AE0" w:rsidRPr="001D1317">
          <w:rPr>
            <w:rStyle w:val="Hyperlink"/>
            <w:rFonts w:cs="Times New Roman"/>
            <w:noProof/>
            <w:color w:val="auto"/>
          </w:rPr>
          <w:t>2.3</w:t>
        </w:r>
        <w:r w:rsidR="00C74AE0" w:rsidRPr="001D1317">
          <w:rPr>
            <w:noProof/>
            <w:lang w:eastAsia="ja-JP"/>
          </w:rPr>
          <w:tab/>
        </w:r>
        <w:r w:rsidR="00C74AE0" w:rsidRPr="001D1317">
          <w:rPr>
            <w:rStyle w:val="Hyperlink"/>
            <w:rFonts w:cs="Times New Roman"/>
            <w:noProof/>
            <w:color w:val="auto"/>
          </w:rPr>
          <w:t>Regulatory framework</w:t>
        </w:r>
        <w:r w:rsidR="00C74AE0" w:rsidRPr="001D1317">
          <w:rPr>
            <w:noProof/>
            <w:webHidden/>
          </w:rPr>
          <w:tab/>
        </w:r>
        <w:r w:rsidR="00C74AE0" w:rsidRPr="001D1317">
          <w:rPr>
            <w:noProof/>
            <w:webHidden/>
          </w:rPr>
          <w:fldChar w:fldCharType="begin"/>
        </w:r>
        <w:r w:rsidR="00C74AE0" w:rsidRPr="001D1317">
          <w:rPr>
            <w:noProof/>
            <w:webHidden/>
          </w:rPr>
          <w:instrText xml:space="preserve"> PAGEREF _Toc346790736 \h </w:instrText>
        </w:r>
        <w:r w:rsidR="00C74AE0" w:rsidRPr="001D1317">
          <w:rPr>
            <w:noProof/>
            <w:webHidden/>
          </w:rPr>
        </w:r>
        <w:r w:rsidR="00C74AE0" w:rsidRPr="001D1317">
          <w:rPr>
            <w:noProof/>
            <w:webHidden/>
          </w:rPr>
          <w:fldChar w:fldCharType="separate"/>
        </w:r>
        <w:r>
          <w:rPr>
            <w:noProof/>
            <w:webHidden/>
          </w:rPr>
          <w:t>8</w:t>
        </w:r>
        <w:r w:rsidR="00C74AE0" w:rsidRPr="001D1317">
          <w:rPr>
            <w:noProof/>
            <w:webHidden/>
          </w:rPr>
          <w:fldChar w:fldCharType="end"/>
        </w:r>
      </w:hyperlink>
    </w:p>
    <w:p w:rsidR="00C74AE0" w:rsidRPr="001D1317" w:rsidRDefault="00CE488D">
      <w:pPr>
        <w:pStyle w:val="TOC2"/>
        <w:tabs>
          <w:tab w:val="left" w:pos="880"/>
          <w:tab w:val="right" w:leader="dot" w:pos="9350"/>
        </w:tabs>
        <w:rPr>
          <w:noProof/>
          <w:lang w:eastAsia="ja-JP"/>
        </w:rPr>
      </w:pPr>
      <w:hyperlink w:anchor="_Toc346790737" w:history="1">
        <w:r w:rsidR="00C74AE0" w:rsidRPr="001D1317">
          <w:rPr>
            <w:rStyle w:val="Hyperlink"/>
            <w:rFonts w:cs="Times New Roman"/>
            <w:noProof/>
            <w:color w:val="auto"/>
          </w:rPr>
          <w:t>2.4</w:t>
        </w:r>
        <w:r w:rsidR="00C74AE0" w:rsidRPr="001D1317">
          <w:rPr>
            <w:noProof/>
            <w:lang w:eastAsia="ja-JP"/>
          </w:rPr>
          <w:tab/>
        </w:r>
        <w:r w:rsidR="00C74AE0" w:rsidRPr="001D1317">
          <w:rPr>
            <w:rStyle w:val="Hyperlink"/>
            <w:rFonts w:cs="Times New Roman"/>
            <w:noProof/>
            <w:color w:val="auto"/>
          </w:rPr>
          <w:t>Quality assurance</w:t>
        </w:r>
        <w:r w:rsidR="00C74AE0" w:rsidRPr="001D1317">
          <w:rPr>
            <w:noProof/>
            <w:webHidden/>
          </w:rPr>
          <w:tab/>
        </w:r>
        <w:r w:rsidR="00C74AE0" w:rsidRPr="001D1317">
          <w:rPr>
            <w:noProof/>
            <w:webHidden/>
          </w:rPr>
          <w:fldChar w:fldCharType="begin"/>
        </w:r>
        <w:r w:rsidR="00C74AE0" w:rsidRPr="001D1317">
          <w:rPr>
            <w:noProof/>
            <w:webHidden/>
          </w:rPr>
          <w:instrText xml:space="preserve"> PAGEREF _Toc346790737 \h </w:instrText>
        </w:r>
        <w:r w:rsidR="00C74AE0" w:rsidRPr="001D1317">
          <w:rPr>
            <w:noProof/>
            <w:webHidden/>
          </w:rPr>
        </w:r>
        <w:r w:rsidR="00C74AE0" w:rsidRPr="001D1317">
          <w:rPr>
            <w:noProof/>
            <w:webHidden/>
          </w:rPr>
          <w:fldChar w:fldCharType="separate"/>
        </w:r>
        <w:r>
          <w:rPr>
            <w:noProof/>
            <w:webHidden/>
          </w:rPr>
          <w:t>16</w:t>
        </w:r>
        <w:r w:rsidR="00C74AE0" w:rsidRPr="001D1317">
          <w:rPr>
            <w:noProof/>
            <w:webHidden/>
          </w:rPr>
          <w:fldChar w:fldCharType="end"/>
        </w:r>
      </w:hyperlink>
    </w:p>
    <w:p w:rsidR="00C74AE0" w:rsidRPr="001D1317" w:rsidRDefault="00CE488D">
      <w:pPr>
        <w:pStyle w:val="TOC2"/>
        <w:tabs>
          <w:tab w:val="left" w:pos="880"/>
          <w:tab w:val="right" w:leader="dot" w:pos="9350"/>
        </w:tabs>
        <w:rPr>
          <w:noProof/>
          <w:lang w:eastAsia="ja-JP"/>
        </w:rPr>
      </w:pPr>
      <w:hyperlink w:anchor="_Toc346790738" w:history="1">
        <w:r w:rsidR="00C74AE0" w:rsidRPr="001D1317">
          <w:rPr>
            <w:rStyle w:val="Hyperlink"/>
            <w:rFonts w:cs="Times New Roman"/>
            <w:noProof/>
            <w:color w:val="auto"/>
          </w:rPr>
          <w:t>2.5</w:t>
        </w:r>
        <w:r w:rsidR="00C74AE0" w:rsidRPr="001D1317">
          <w:rPr>
            <w:noProof/>
            <w:lang w:eastAsia="ja-JP"/>
          </w:rPr>
          <w:tab/>
        </w:r>
        <w:r w:rsidR="00C74AE0" w:rsidRPr="001D1317">
          <w:rPr>
            <w:rStyle w:val="Hyperlink"/>
            <w:rFonts w:cs="Times New Roman"/>
            <w:noProof/>
            <w:color w:val="auto"/>
          </w:rPr>
          <w:t>Higher education financing</w:t>
        </w:r>
        <w:r w:rsidR="00C74AE0" w:rsidRPr="001D1317">
          <w:rPr>
            <w:noProof/>
            <w:webHidden/>
          </w:rPr>
          <w:tab/>
        </w:r>
        <w:r w:rsidR="00C74AE0" w:rsidRPr="001D1317">
          <w:rPr>
            <w:noProof/>
            <w:webHidden/>
          </w:rPr>
          <w:fldChar w:fldCharType="begin"/>
        </w:r>
        <w:r w:rsidR="00C74AE0" w:rsidRPr="001D1317">
          <w:rPr>
            <w:noProof/>
            <w:webHidden/>
          </w:rPr>
          <w:instrText xml:space="preserve"> PAGEREF _Toc346790738 \h </w:instrText>
        </w:r>
        <w:r w:rsidR="00C74AE0" w:rsidRPr="001D1317">
          <w:rPr>
            <w:noProof/>
            <w:webHidden/>
          </w:rPr>
        </w:r>
        <w:r w:rsidR="00C74AE0" w:rsidRPr="001D1317">
          <w:rPr>
            <w:noProof/>
            <w:webHidden/>
          </w:rPr>
          <w:fldChar w:fldCharType="separate"/>
        </w:r>
        <w:r>
          <w:rPr>
            <w:noProof/>
            <w:webHidden/>
          </w:rPr>
          <w:t>18</w:t>
        </w:r>
        <w:r w:rsidR="00C74AE0" w:rsidRPr="001D1317">
          <w:rPr>
            <w:noProof/>
            <w:webHidden/>
          </w:rPr>
          <w:fldChar w:fldCharType="end"/>
        </w:r>
      </w:hyperlink>
    </w:p>
    <w:p w:rsidR="00C74AE0" w:rsidRPr="001D1317" w:rsidRDefault="00CE488D">
      <w:pPr>
        <w:pStyle w:val="TOC1"/>
        <w:rPr>
          <w:noProof/>
          <w:lang w:eastAsia="ja-JP"/>
        </w:rPr>
      </w:pPr>
      <w:hyperlink w:anchor="_Toc346790739" w:history="1">
        <w:r w:rsidR="00C74AE0" w:rsidRPr="001D1317">
          <w:rPr>
            <w:rStyle w:val="Hyperlink"/>
            <w:rFonts w:cs="Times New Roman"/>
            <w:noProof/>
            <w:color w:val="auto"/>
          </w:rPr>
          <w:t>III.</w:t>
        </w:r>
        <w:r w:rsidR="00C74AE0" w:rsidRPr="001D1317">
          <w:rPr>
            <w:noProof/>
            <w:lang w:eastAsia="ja-JP"/>
          </w:rPr>
          <w:tab/>
        </w:r>
        <w:r w:rsidR="00C74AE0" w:rsidRPr="001D1317">
          <w:rPr>
            <w:rStyle w:val="Hyperlink"/>
            <w:rFonts w:cs="Times New Roman"/>
            <w:noProof/>
            <w:color w:val="auto"/>
          </w:rPr>
          <w:t>Institutional Governance</w:t>
        </w:r>
        <w:r w:rsidR="00C74AE0" w:rsidRPr="001D1317">
          <w:rPr>
            <w:noProof/>
            <w:webHidden/>
          </w:rPr>
          <w:tab/>
        </w:r>
        <w:r w:rsidR="00C74AE0" w:rsidRPr="001D1317">
          <w:rPr>
            <w:noProof/>
            <w:webHidden/>
          </w:rPr>
          <w:fldChar w:fldCharType="begin"/>
        </w:r>
        <w:r w:rsidR="00C74AE0" w:rsidRPr="001D1317">
          <w:rPr>
            <w:noProof/>
            <w:webHidden/>
          </w:rPr>
          <w:instrText xml:space="preserve"> PAGEREF _Toc346790739 \h </w:instrText>
        </w:r>
        <w:r w:rsidR="00C74AE0" w:rsidRPr="001D1317">
          <w:rPr>
            <w:noProof/>
            <w:webHidden/>
          </w:rPr>
        </w:r>
        <w:r w:rsidR="00C74AE0" w:rsidRPr="001D1317">
          <w:rPr>
            <w:noProof/>
            <w:webHidden/>
          </w:rPr>
          <w:fldChar w:fldCharType="separate"/>
        </w:r>
        <w:r>
          <w:rPr>
            <w:noProof/>
            <w:webHidden/>
          </w:rPr>
          <w:t>24</w:t>
        </w:r>
        <w:r w:rsidR="00C74AE0" w:rsidRPr="001D1317">
          <w:rPr>
            <w:noProof/>
            <w:webHidden/>
          </w:rPr>
          <w:fldChar w:fldCharType="end"/>
        </w:r>
      </w:hyperlink>
    </w:p>
    <w:p w:rsidR="00C74AE0" w:rsidRPr="001D1317" w:rsidRDefault="00CE488D">
      <w:pPr>
        <w:pStyle w:val="TOC2"/>
        <w:tabs>
          <w:tab w:val="left" w:pos="880"/>
          <w:tab w:val="right" w:leader="dot" w:pos="9350"/>
        </w:tabs>
        <w:rPr>
          <w:noProof/>
          <w:lang w:eastAsia="ja-JP"/>
        </w:rPr>
      </w:pPr>
      <w:hyperlink w:anchor="_Toc346790740" w:history="1">
        <w:r w:rsidR="00C74AE0" w:rsidRPr="001D1317">
          <w:rPr>
            <w:rStyle w:val="Hyperlink"/>
            <w:rFonts w:cs="Times New Roman"/>
            <w:noProof/>
            <w:color w:val="auto"/>
          </w:rPr>
          <w:t>3.1</w:t>
        </w:r>
        <w:r w:rsidR="00C74AE0" w:rsidRPr="001D1317">
          <w:rPr>
            <w:noProof/>
            <w:lang w:eastAsia="ja-JP"/>
          </w:rPr>
          <w:tab/>
        </w:r>
        <w:r w:rsidR="00C74AE0" w:rsidRPr="001D1317">
          <w:rPr>
            <w:rStyle w:val="Hyperlink"/>
            <w:rFonts w:cs="Times New Roman"/>
            <w:noProof/>
            <w:color w:val="auto"/>
          </w:rPr>
          <w:t>Autonomy</w:t>
        </w:r>
        <w:r w:rsidR="00C74AE0" w:rsidRPr="001D1317">
          <w:rPr>
            <w:noProof/>
            <w:webHidden/>
          </w:rPr>
          <w:tab/>
        </w:r>
        <w:r w:rsidR="00C74AE0" w:rsidRPr="001D1317">
          <w:rPr>
            <w:noProof/>
            <w:webHidden/>
          </w:rPr>
          <w:fldChar w:fldCharType="begin"/>
        </w:r>
        <w:r w:rsidR="00C74AE0" w:rsidRPr="001D1317">
          <w:rPr>
            <w:noProof/>
            <w:webHidden/>
          </w:rPr>
          <w:instrText xml:space="preserve"> PAGEREF _Toc346790740 \h </w:instrText>
        </w:r>
        <w:r w:rsidR="00C74AE0" w:rsidRPr="001D1317">
          <w:rPr>
            <w:noProof/>
            <w:webHidden/>
          </w:rPr>
        </w:r>
        <w:r w:rsidR="00C74AE0" w:rsidRPr="001D1317">
          <w:rPr>
            <w:noProof/>
            <w:webHidden/>
          </w:rPr>
          <w:fldChar w:fldCharType="separate"/>
        </w:r>
        <w:r>
          <w:rPr>
            <w:noProof/>
            <w:webHidden/>
          </w:rPr>
          <w:t>24</w:t>
        </w:r>
        <w:r w:rsidR="00C74AE0" w:rsidRPr="001D1317">
          <w:rPr>
            <w:noProof/>
            <w:webHidden/>
          </w:rPr>
          <w:fldChar w:fldCharType="end"/>
        </w:r>
      </w:hyperlink>
    </w:p>
    <w:p w:rsidR="00C74AE0" w:rsidRPr="001D1317" w:rsidRDefault="00CE488D">
      <w:pPr>
        <w:pStyle w:val="TOC2"/>
        <w:tabs>
          <w:tab w:val="left" w:pos="1100"/>
          <w:tab w:val="right" w:leader="dot" w:pos="9350"/>
        </w:tabs>
        <w:rPr>
          <w:noProof/>
          <w:lang w:eastAsia="ja-JP"/>
        </w:rPr>
      </w:pPr>
      <w:hyperlink w:anchor="_Toc346790741" w:history="1">
        <w:r w:rsidR="00C74AE0" w:rsidRPr="001D1317">
          <w:rPr>
            <w:rStyle w:val="Hyperlink"/>
            <w:rFonts w:cs="Times New Roman"/>
            <w:noProof/>
            <w:color w:val="auto"/>
          </w:rPr>
          <w:t>3.1.1</w:t>
        </w:r>
        <w:r w:rsidR="00C74AE0" w:rsidRPr="001D1317">
          <w:rPr>
            <w:noProof/>
            <w:lang w:eastAsia="ja-JP"/>
          </w:rPr>
          <w:tab/>
        </w:r>
        <w:r w:rsidR="00C74AE0" w:rsidRPr="001D1317">
          <w:rPr>
            <w:rStyle w:val="Hyperlink"/>
            <w:rFonts w:cs="Times New Roman"/>
            <w:noProof/>
            <w:color w:val="auto"/>
          </w:rPr>
          <w:t>Organizational autonomy</w:t>
        </w:r>
        <w:r w:rsidR="00C74AE0" w:rsidRPr="001D1317">
          <w:rPr>
            <w:noProof/>
            <w:webHidden/>
          </w:rPr>
          <w:tab/>
        </w:r>
        <w:r w:rsidR="00C74AE0" w:rsidRPr="001D1317">
          <w:rPr>
            <w:noProof/>
            <w:webHidden/>
          </w:rPr>
          <w:fldChar w:fldCharType="begin"/>
        </w:r>
        <w:r w:rsidR="00C74AE0" w:rsidRPr="001D1317">
          <w:rPr>
            <w:noProof/>
            <w:webHidden/>
          </w:rPr>
          <w:instrText xml:space="preserve"> PAGEREF _Toc346790741 \h </w:instrText>
        </w:r>
        <w:r w:rsidR="00C74AE0" w:rsidRPr="001D1317">
          <w:rPr>
            <w:noProof/>
            <w:webHidden/>
          </w:rPr>
        </w:r>
        <w:r w:rsidR="00C74AE0" w:rsidRPr="001D1317">
          <w:rPr>
            <w:noProof/>
            <w:webHidden/>
          </w:rPr>
          <w:fldChar w:fldCharType="separate"/>
        </w:r>
        <w:r>
          <w:rPr>
            <w:noProof/>
            <w:webHidden/>
          </w:rPr>
          <w:t>24</w:t>
        </w:r>
        <w:r w:rsidR="00C74AE0" w:rsidRPr="001D1317">
          <w:rPr>
            <w:noProof/>
            <w:webHidden/>
          </w:rPr>
          <w:fldChar w:fldCharType="end"/>
        </w:r>
      </w:hyperlink>
    </w:p>
    <w:p w:rsidR="00C74AE0" w:rsidRPr="001D1317" w:rsidRDefault="00CE488D">
      <w:pPr>
        <w:pStyle w:val="TOC2"/>
        <w:tabs>
          <w:tab w:val="left" w:pos="1100"/>
          <w:tab w:val="right" w:leader="dot" w:pos="9350"/>
        </w:tabs>
        <w:rPr>
          <w:noProof/>
          <w:lang w:eastAsia="ja-JP"/>
        </w:rPr>
      </w:pPr>
      <w:hyperlink w:anchor="_Toc346790742" w:history="1">
        <w:r w:rsidR="00C74AE0" w:rsidRPr="001D1317">
          <w:rPr>
            <w:rStyle w:val="Hyperlink"/>
            <w:rFonts w:cs="Times New Roman"/>
            <w:noProof/>
            <w:color w:val="auto"/>
          </w:rPr>
          <w:t>3.1.2</w:t>
        </w:r>
        <w:r w:rsidR="00C74AE0" w:rsidRPr="001D1317">
          <w:rPr>
            <w:noProof/>
            <w:lang w:eastAsia="ja-JP"/>
          </w:rPr>
          <w:tab/>
        </w:r>
        <w:r w:rsidR="00C74AE0" w:rsidRPr="001D1317">
          <w:rPr>
            <w:rStyle w:val="Hyperlink"/>
            <w:rFonts w:cs="Times New Roman"/>
            <w:noProof/>
            <w:color w:val="auto"/>
          </w:rPr>
          <w:t>Academic autonomy</w:t>
        </w:r>
        <w:r w:rsidR="00C74AE0" w:rsidRPr="001D1317">
          <w:rPr>
            <w:noProof/>
            <w:webHidden/>
          </w:rPr>
          <w:tab/>
        </w:r>
        <w:r w:rsidR="00C74AE0" w:rsidRPr="001D1317">
          <w:rPr>
            <w:noProof/>
            <w:webHidden/>
          </w:rPr>
          <w:fldChar w:fldCharType="begin"/>
        </w:r>
        <w:r w:rsidR="00C74AE0" w:rsidRPr="001D1317">
          <w:rPr>
            <w:noProof/>
            <w:webHidden/>
          </w:rPr>
          <w:instrText xml:space="preserve"> PAGEREF _Toc346790742 \h </w:instrText>
        </w:r>
        <w:r w:rsidR="00C74AE0" w:rsidRPr="001D1317">
          <w:rPr>
            <w:noProof/>
            <w:webHidden/>
          </w:rPr>
        </w:r>
        <w:r w:rsidR="00C74AE0" w:rsidRPr="001D1317">
          <w:rPr>
            <w:noProof/>
            <w:webHidden/>
          </w:rPr>
          <w:fldChar w:fldCharType="separate"/>
        </w:r>
        <w:r>
          <w:rPr>
            <w:noProof/>
            <w:webHidden/>
          </w:rPr>
          <w:t>29</w:t>
        </w:r>
        <w:r w:rsidR="00C74AE0" w:rsidRPr="001D1317">
          <w:rPr>
            <w:noProof/>
            <w:webHidden/>
          </w:rPr>
          <w:fldChar w:fldCharType="end"/>
        </w:r>
      </w:hyperlink>
    </w:p>
    <w:p w:rsidR="00C74AE0" w:rsidRPr="001D1317" w:rsidRDefault="00CE488D">
      <w:pPr>
        <w:pStyle w:val="TOC2"/>
        <w:tabs>
          <w:tab w:val="left" w:pos="1100"/>
          <w:tab w:val="right" w:leader="dot" w:pos="9350"/>
        </w:tabs>
        <w:rPr>
          <w:noProof/>
          <w:lang w:eastAsia="ja-JP"/>
        </w:rPr>
      </w:pPr>
      <w:hyperlink w:anchor="_Toc346790743" w:history="1">
        <w:r w:rsidR="00C74AE0" w:rsidRPr="001D1317">
          <w:rPr>
            <w:rStyle w:val="Hyperlink"/>
            <w:rFonts w:cs="Times New Roman"/>
            <w:noProof/>
            <w:color w:val="auto"/>
          </w:rPr>
          <w:t>3.1.3</w:t>
        </w:r>
        <w:r w:rsidR="00C74AE0" w:rsidRPr="001D1317">
          <w:rPr>
            <w:noProof/>
            <w:lang w:eastAsia="ja-JP"/>
          </w:rPr>
          <w:tab/>
        </w:r>
        <w:r w:rsidR="00C74AE0" w:rsidRPr="001D1317">
          <w:rPr>
            <w:rStyle w:val="Hyperlink"/>
            <w:rFonts w:cs="Times New Roman"/>
            <w:noProof/>
            <w:color w:val="auto"/>
          </w:rPr>
          <w:t>Human resource management autonomy</w:t>
        </w:r>
        <w:r w:rsidR="00C74AE0" w:rsidRPr="001D1317">
          <w:rPr>
            <w:noProof/>
            <w:webHidden/>
          </w:rPr>
          <w:tab/>
        </w:r>
        <w:r w:rsidR="00C74AE0" w:rsidRPr="001D1317">
          <w:rPr>
            <w:noProof/>
            <w:webHidden/>
          </w:rPr>
          <w:fldChar w:fldCharType="begin"/>
        </w:r>
        <w:r w:rsidR="00C74AE0" w:rsidRPr="001D1317">
          <w:rPr>
            <w:noProof/>
            <w:webHidden/>
          </w:rPr>
          <w:instrText xml:space="preserve"> PAGEREF _Toc346790743 \h </w:instrText>
        </w:r>
        <w:r w:rsidR="00C74AE0" w:rsidRPr="001D1317">
          <w:rPr>
            <w:noProof/>
            <w:webHidden/>
          </w:rPr>
        </w:r>
        <w:r w:rsidR="00C74AE0" w:rsidRPr="001D1317">
          <w:rPr>
            <w:noProof/>
            <w:webHidden/>
          </w:rPr>
          <w:fldChar w:fldCharType="separate"/>
        </w:r>
        <w:r>
          <w:rPr>
            <w:noProof/>
            <w:webHidden/>
          </w:rPr>
          <w:t>31</w:t>
        </w:r>
        <w:r w:rsidR="00C74AE0" w:rsidRPr="001D1317">
          <w:rPr>
            <w:noProof/>
            <w:webHidden/>
          </w:rPr>
          <w:fldChar w:fldCharType="end"/>
        </w:r>
      </w:hyperlink>
    </w:p>
    <w:p w:rsidR="00C74AE0" w:rsidRPr="001D1317" w:rsidRDefault="00CE488D">
      <w:pPr>
        <w:pStyle w:val="TOC2"/>
        <w:tabs>
          <w:tab w:val="left" w:pos="1100"/>
          <w:tab w:val="right" w:leader="dot" w:pos="9350"/>
        </w:tabs>
        <w:rPr>
          <w:noProof/>
          <w:lang w:eastAsia="ja-JP"/>
        </w:rPr>
      </w:pPr>
      <w:hyperlink w:anchor="_Toc346790744" w:history="1">
        <w:r w:rsidR="00C74AE0" w:rsidRPr="001D1317">
          <w:rPr>
            <w:rStyle w:val="Hyperlink"/>
            <w:rFonts w:cs="Times New Roman"/>
            <w:noProof/>
            <w:color w:val="auto"/>
          </w:rPr>
          <w:t>3.1.4</w:t>
        </w:r>
        <w:r w:rsidR="00C74AE0" w:rsidRPr="001D1317">
          <w:rPr>
            <w:noProof/>
            <w:lang w:eastAsia="ja-JP"/>
          </w:rPr>
          <w:tab/>
        </w:r>
        <w:r w:rsidR="00C74AE0" w:rsidRPr="001D1317">
          <w:rPr>
            <w:rStyle w:val="Hyperlink"/>
            <w:rFonts w:cs="Times New Roman"/>
            <w:noProof/>
            <w:color w:val="auto"/>
          </w:rPr>
          <w:t>Financial autonomy</w:t>
        </w:r>
        <w:r w:rsidR="00C74AE0" w:rsidRPr="001D1317">
          <w:rPr>
            <w:noProof/>
            <w:webHidden/>
          </w:rPr>
          <w:tab/>
        </w:r>
        <w:r w:rsidR="00C74AE0" w:rsidRPr="001D1317">
          <w:rPr>
            <w:noProof/>
            <w:webHidden/>
          </w:rPr>
          <w:fldChar w:fldCharType="begin"/>
        </w:r>
        <w:r w:rsidR="00C74AE0" w:rsidRPr="001D1317">
          <w:rPr>
            <w:noProof/>
            <w:webHidden/>
          </w:rPr>
          <w:instrText xml:space="preserve"> PAGEREF _Toc346790744 \h </w:instrText>
        </w:r>
        <w:r w:rsidR="00C74AE0" w:rsidRPr="001D1317">
          <w:rPr>
            <w:noProof/>
            <w:webHidden/>
          </w:rPr>
        </w:r>
        <w:r w:rsidR="00C74AE0" w:rsidRPr="001D1317">
          <w:rPr>
            <w:noProof/>
            <w:webHidden/>
          </w:rPr>
          <w:fldChar w:fldCharType="separate"/>
        </w:r>
        <w:r>
          <w:rPr>
            <w:noProof/>
            <w:webHidden/>
          </w:rPr>
          <w:t>33</w:t>
        </w:r>
        <w:r w:rsidR="00C74AE0" w:rsidRPr="001D1317">
          <w:rPr>
            <w:noProof/>
            <w:webHidden/>
          </w:rPr>
          <w:fldChar w:fldCharType="end"/>
        </w:r>
      </w:hyperlink>
    </w:p>
    <w:p w:rsidR="00C74AE0" w:rsidRPr="001D1317" w:rsidRDefault="00CE488D">
      <w:pPr>
        <w:pStyle w:val="TOC2"/>
        <w:tabs>
          <w:tab w:val="left" w:pos="880"/>
          <w:tab w:val="right" w:leader="dot" w:pos="9350"/>
        </w:tabs>
        <w:rPr>
          <w:noProof/>
          <w:lang w:eastAsia="ja-JP"/>
        </w:rPr>
      </w:pPr>
      <w:hyperlink w:anchor="_Toc346790745" w:history="1">
        <w:r w:rsidR="00C74AE0" w:rsidRPr="001D1317">
          <w:rPr>
            <w:rStyle w:val="Hyperlink"/>
            <w:rFonts w:cs="Times New Roman"/>
            <w:noProof/>
            <w:color w:val="auto"/>
          </w:rPr>
          <w:t>3.2</w:t>
        </w:r>
        <w:r w:rsidR="00C74AE0" w:rsidRPr="001D1317">
          <w:rPr>
            <w:noProof/>
            <w:lang w:eastAsia="ja-JP"/>
          </w:rPr>
          <w:tab/>
        </w:r>
        <w:r w:rsidR="00C74AE0" w:rsidRPr="001D1317">
          <w:rPr>
            <w:rStyle w:val="Hyperlink"/>
            <w:rFonts w:cs="Times New Roman"/>
            <w:noProof/>
            <w:color w:val="auto"/>
          </w:rPr>
          <w:t>Accountability</w:t>
        </w:r>
        <w:r w:rsidR="00C74AE0" w:rsidRPr="001D1317">
          <w:rPr>
            <w:noProof/>
            <w:webHidden/>
          </w:rPr>
          <w:tab/>
        </w:r>
        <w:r w:rsidR="00C74AE0" w:rsidRPr="001D1317">
          <w:rPr>
            <w:noProof/>
            <w:webHidden/>
          </w:rPr>
          <w:fldChar w:fldCharType="begin"/>
        </w:r>
        <w:r w:rsidR="00C74AE0" w:rsidRPr="001D1317">
          <w:rPr>
            <w:noProof/>
            <w:webHidden/>
          </w:rPr>
          <w:instrText xml:space="preserve"> PAGEREF _Toc346790745 \h </w:instrText>
        </w:r>
        <w:r w:rsidR="00C74AE0" w:rsidRPr="001D1317">
          <w:rPr>
            <w:noProof/>
            <w:webHidden/>
          </w:rPr>
        </w:r>
        <w:r w:rsidR="00C74AE0" w:rsidRPr="001D1317">
          <w:rPr>
            <w:noProof/>
            <w:webHidden/>
          </w:rPr>
          <w:fldChar w:fldCharType="separate"/>
        </w:r>
        <w:r>
          <w:rPr>
            <w:noProof/>
            <w:webHidden/>
          </w:rPr>
          <w:t>34</w:t>
        </w:r>
        <w:r w:rsidR="00C74AE0" w:rsidRPr="001D1317">
          <w:rPr>
            <w:noProof/>
            <w:webHidden/>
          </w:rPr>
          <w:fldChar w:fldCharType="end"/>
        </w:r>
      </w:hyperlink>
    </w:p>
    <w:p w:rsidR="00C74AE0" w:rsidRPr="001D1317" w:rsidRDefault="00CE488D">
      <w:pPr>
        <w:pStyle w:val="TOC2"/>
        <w:tabs>
          <w:tab w:val="left" w:pos="1100"/>
          <w:tab w:val="right" w:leader="dot" w:pos="9350"/>
        </w:tabs>
        <w:rPr>
          <w:noProof/>
          <w:lang w:eastAsia="ja-JP"/>
        </w:rPr>
      </w:pPr>
      <w:hyperlink w:anchor="_Toc346790746" w:history="1">
        <w:r w:rsidR="00C74AE0" w:rsidRPr="001D1317">
          <w:rPr>
            <w:rStyle w:val="Hyperlink"/>
            <w:rFonts w:cs="Times New Roman"/>
            <w:noProof/>
            <w:color w:val="auto"/>
          </w:rPr>
          <w:t>3.2.1</w:t>
        </w:r>
        <w:r w:rsidR="00C74AE0" w:rsidRPr="001D1317">
          <w:rPr>
            <w:noProof/>
            <w:lang w:eastAsia="ja-JP"/>
          </w:rPr>
          <w:tab/>
        </w:r>
        <w:r w:rsidR="00C74AE0" w:rsidRPr="001D1317">
          <w:rPr>
            <w:rStyle w:val="Hyperlink"/>
            <w:rFonts w:cs="Times New Roman"/>
            <w:noProof/>
            <w:color w:val="auto"/>
          </w:rPr>
          <w:t>Academic integrity</w:t>
        </w:r>
        <w:r w:rsidR="00C74AE0" w:rsidRPr="001D1317">
          <w:rPr>
            <w:noProof/>
            <w:webHidden/>
          </w:rPr>
          <w:tab/>
        </w:r>
        <w:r w:rsidR="00C74AE0" w:rsidRPr="001D1317">
          <w:rPr>
            <w:noProof/>
            <w:webHidden/>
          </w:rPr>
          <w:fldChar w:fldCharType="begin"/>
        </w:r>
        <w:r w:rsidR="00C74AE0" w:rsidRPr="001D1317">
          <w:rPr>
            <w:noProof/>
            <w:webHidden/>
          </w:rPr>
          <w:instrText xml:space="preserve"> PAGEREF _Toc346790746 \h </w:instrText>
        </w:r>
        <w:r w:rsidR="00C74AE0" w:rsidRPr="001D1317">
          <w:rPr>
            <w:noProof/>
            <w:webHidden/>
          </w:rPr>
        </w:r>
        <w:r w:rsidR="00C74AE0" w:rsidRPr="001D1317">
          <w:rPr>
            <w:noProof/>
            <w:webHidden/>
          </w:rPr>
          <w:fldChar w:fldCharType="separate"/>
        </w:r>
        <w:r>
          <w:rPr>
            <w:noProof/>
            <w:webHidden/>
          </w:rPr>
          <w:t>35</w:t>
        </w:r>
        <w:r w:rsidR="00C74AE0" w:rsidRPr="001D1317">
          <w:rPr>
            <w:noProof/>
            <w:webHidden/>
          </w:rPr>
          <w:fldChar w:fldCharType="end"/>
        </w:r>
      </w:hyperlink>
    </w:p>
    <w:p w:rsidR="00C74AE0" w:rsidRPr="001D1317" w:rsidRDefault="00CE488D">
      <w:pPr>
        <w:pStyle w:val="TOC2"/>
        <w:tabs>
          <w:tab w:val="left" w:pos="1100"/>
          <w:tab w:val="right" w:leader="dot" w:pos="9350"/>
        </w:tabs>
        <w:rPr>
          <w:noProof/>
          <w:lang w:eastAsia="ja-JP"/>
        </w:rPr>
      </w:pPr>
      <w:hyperlink w:anchor="_Toc346790747" w:history="1">
        <w:r w:rsidR="00C74AE0" w:rsidRPr="001D1317">
          <w:rPr>
            <w:rStyle w:val="Hyperlink"/>
            <w:rFonts w:cs="Times New Roman"/>
            <w:noProof/>
            <w:color w:val="auto"/>
          </w:rPr>
          <w:t>3.2.2</w:t>
        </w:r>
        <w:r w:rsidR="00C74AE0" w:rsidRPr="001D1317">
          <w:rPr>
            <w:noProof/>
            <w:lang w:eastAsia="ja-JP"/>
          </w:rPr>
          <w:tab/>
        </w:r>
        <w:r w:rsidR="00C74AE0" w:rsidRPr="001D1317">
          <w:rPr>
            <w:rStyle w:val="Hyperlink"/>
            <w:rFonts w:cs="Times New Roman"/>
            <w:noProof/>
            <w:color w:val="auto"/>
          </w:rPr>
          <w:t>Financial integrity</w:t>
        </w:r>
        <w:r w:rsidR="00C74AE0" w:rsidRPr="001D1317">
          <w:rPr>
            <w:noProof/>
            <w:webHidden/>
          </w:rPr>
          <w:tab/>
        </w:r>
        <w:r w:rsidR="00C74AE0" w:rsidRPr="001D1317">
          <w:rPr>
            <w:noProof/>
            <w:webHidden/>
          </w:rPr>
          <w:fldChar w:fldCharType="begin"/>
        </w:r>
        <w:r w:rsidR="00C74AE0" w:rsidRPr="001D1317">
          <w:rPr>
            <w:noProof/>
            <w:webHidden/>
          </w:rPr>
          <w:instrText xml:space="preserve"> PAGEREF _Toc346790747 \h </w:instrText>
        </w:r>
        <w:r w:rsidR="00C74AE0" w:rsidRPr="001D1317">
          <w:rPr>
            <w:noProof/>
            <w:webHidden/>
          </w:rPr>
        </w:r>
        <w:r w:rsidR="00C74AE0" w:rsidRPr="001D1317">
          <w:rPr>
            <w:noProof/>
            <w:webHidden/>
          </w:rPr>
          <w:fldChar w:fldCharType="separate"/>
        </w:r>
        <w:r>
          <w:rPr>
            <w:noProof/>
            <w:webHidden/>
          </w:rPr>
          <w:t>35</w:t>
        </w:r>
        <w:r w:rsidR="00C74AE0" w:rsidRPr="001D1317">
          <w:rPr>
            <w:noProof/>
            <w:webHidden/>
          </w:rPr>
          <w:fldChar w:fldCharType="end"/>
        </w:r>
      </w:hyperlink>
    </w:p>
    <w:p w:rsidR="00C74AE0" w:rsidRPr="001D1317" w:rsidRDefault="00CE488D">
      <w:pPr>
        <w:pStyle w:val="TOC2"/>
        <w:tabs>
          <w:tab w:val="left" w:pos="1100"/>
          <w:tab w:val="right" w:leader="dot" w:pos="9350"/>
        </w:tabs>
        <w:rPr>
          <w:noProof/>
          <w:lang w:eastAsia="ja-JP"/>
        </w:rPr>
      </w:pPr>
      <w:hyperlink w:anchor="_Toc346790748" w:history="1">
        <w:r w:rsidR="00C74AE0" w:rsidRPr="001D1317">
          <w:rPr>
            <w:rStyle w:val="Hyperlink"/>
            <w:noProof/>
            <w:color w:val="auto"/>
          </w:rPr>
          <w:t>3.2.3</w:t>
        </w:r>
        <w:r w:rsidR="00C74AE0" w:rsidRPr="001D1317">
          <w:rPr>
            <w:noProof/>
            <w:lang w:eastAsia="ja-JP"/>
          </w:rPr>
          <w:tab/>
        </w:r>
        <w:r w:rsidR="00C74AE0" w:rsidRPr="001D1317">
          <w:rPr>
            <w:rStyle w:val="Hyperlink"/>
            <w:noProof/>
            <w:color w:val="auto"/>
          </w:rPr>
          <w:t>Students’ participation</w:t>
        </w:r>
        <w:r w:rsidR="00C74AE0" w:rsidRPr="001D1317">
          <w:rPr>
            <w:noProof/>
            <w:webHidden/>
          </w:rPr>
          <w:tab/>
        </w:r>
        <w:r w:rsidR="00C74AE0" w:rsidRPr="001D1317">
          <w:rPr>
            <w:noProof/>
            <w:webHidden/>
          </w:rPr>
          <w:fldChar w:fldCharType="begin"/>
        </w:r>
        <w:r w:rsidR="00C74AE0" w:rsidRPr="001D1317">
          <w:rPr>
            <w:noProof/>
            <w:webHidden/>
          </w:rPr>
          <w:instrText xml:space="preserve"> PAGEREF _Toc346790748 \h </w:instrText>
        </w:r>
        <w:r w:rsidR="00C74AE0" w:rsidRPr="001D1317">
          <w:rPr>
            <w:noProof/>
            <w:webHidden/>
          </w:rPr>
        </w:r>
        <w:r w:rsidR="00C74AE0" w:rsidRPr="001D1317">
          <w:rPr>
            <w:noProof/>
            <w:webHidden/>
          </w:rPr>
          <w:fldChar w:fldCharType="separate"/>
        </w:r>
        <w:r>
          <w:rPr>
            <w:noProof/>
            <w:webHidden/>
          </w:rPr>
          <w:t>37</w:t>
        </w:r>
        <w:r w:rsidR="00C74AE0" w:rsidRPr="001D1317">
          <w:rPr>
            <w:noProof/>
            <w:webHidden/>
          </w:rPr>
          <w:fldChar w:fldCharType="end"/>
        </w:r>
      </w:hyperlink>
    </w:p>
    <w:p w:rsidR="00C74AE0" w:rsidRPr="001D1317" w:rsidRDefault="00CE488D">
      <w:pPr>
        <w:pStyle w:val="TOC2"/>
        <w:tabs>
          <w:tab w:val="left" w:pos="1100"/>
          <w:tab w:val="right" w:leader="dot" w:pos="9350"/>
        </w:tabs>
        <w:rPr>
          <w:noProof/>
          <w:lang w:eastAsia="ja-JP"/>
        </w:rPr>
      </w:pPr>
      <w:hyperlink w:anchor="_Toc346790749" w:history="1">
        <w:r w:rsidR="00C74AE0" w:rsidRPr="001D1317">
          <w:rPr>
            <w:rStyle w:val="Hyperlink"/>
            <w:noProof/>
            <w:color w:val="auto"/>
          </w:rPr>
          <w:t>3.2.4</w:t>
        </w:r>
        <w:r w:rsidR="00C74AE0" w:rsidRPr="001D1317">
          <w:rPr>
            <w:noProof/>
            <w:lang w:eastAsia="ja-JP"/>
          </w:rPr>
          <w:tab/>
        </w:r>
        <w:r w:rsidR="00C74AE0" w:rsidRPr="001D1317">
          <w:rPr>
            <w:rStyle w:val="Hyperlink"/>
            <w:noProof/>
            <w:color w:val="auto"/>
          </w:rPr>
          <w:t>Management and administration capacity</w:t>
        </w:r>
        <w:r w:rsidR="00C74AE0" w:rsidRPr="001D1317">
          <w:rPr>
            <w:noProof/>
            <w:webHidden/>
          </w:rPr>
          <w:tab/>
        </w:r>
        <w:r w:rsidR="00C74AE0" w:rsidRPr="001D1317">
          <w:rPr>
            <w:noProof/>
            <w:webHidden/>
          </w:rPr>
          <w:fldChar w:fldCharType="begin"/>
        </w:r>
        <w:r w:rsidR="00C74AE0" w:rsidRPr="001D1317">
          <w:rPr>
            <w:noProof/>
            <w:webHidden/>
          </w:rPr>
          <w:instrText xml:space="preserve"> PAGEREF _Toc346790749 \h </w:instrText>
        </w:r>
        <w:r w:rsidR="00C74AE0" w:rsidRPr="001D1317">
          <w:rPr>
            <w:noProof/>
            <w:webHidden/>
          </w:rPr>
        </w:r>
        <w:r w:rsidR="00C74AE0" w:rsidRPr="001D1317">
          <w:rPr>
            <w:noProof/>
            <w:webHidden/>
          </w:rPr>
          <w:fldChar w:fldCharType="separate"/>
        </w:r>
        <w:r>
          <w:rPr>
            <w:noProof/>
            <w:webHidden/>
          </w:rPr>
          <w:t>37</w:t>
        </w:r>
        <w:r w:rsidR="00C74AE0" w:rsidRPr="001D1317">
          <w:rPr>
            <w:noProof/>
            <w:webHidden/>
          </w:rPr>
          <w:fldChar w:fldCharType="end"/>
        </w:r>
      </w:hyperlink>
    </w:p>
    <w:p w:rsidR="00C74AE0" w:rsidRPr="001D1317" w:rsidRDefault="00CE488D">
      <w:pPr>
        <w:pStyle w:val="TOC1"/>
        <w:rPr>
          <w:noProof/>
          <w:lang w:eastAsia="ja-JP"/>
        </w:rPr>
      </w:pPr>
      <w:hyperlink w:anchor="_Toc346790750" w:history="1">
        <w:r w:rsidR="00C74AE0" w:rsidRPr="001D1317">
          <w:rPr>
            <w:rStyle w:val="Hyperlink"/>
            <w:rFonts w:cs="Times New Roman"/>
            <w:noProof/>
            <w:color w:val="auto"/>
          </w:rPr>
          <w:t>IV.</w:t>
        </w:r>
        <w:r w:rsidR="00C74AE0" w:rsidRPr="001D1317">
          <w:rPr>
            <w:noProof/>
            <w:lang w:eastAsia="ja-JP"/>
          </w:rPr>
          <w:tab/>
        </w:r>
        <w:r w:rsidR="00C74AE0" w:rsidRPr="001D1317">
          <w:rPr>
            <w:rStyle w:val="Hyperlink"/>
            <w:rFonts w:cs="Times New Roman"/>
            <w:noProof/>
            <w:color w:val="auto"/>
          </w:rPr>
          <w:t>Conclusions</w:t>
        </w:r>
        <w:r w:rsidR="00C74AE0" w:rsidRPr="001D1317">
          <w:rPr>
            <w:noProof/>
            <w:webHidden/>
          </w:rPr>
          <w:tab/>
        </w:r>
        <w:r w:rsidR="00C74AE0" w:rsidRPr="001D1317">
          <w:rPr>
            <w:noProof/>
            <w:webHidden/>
          </w:rPr>
          <w:fldChar w:fldCharType="begin"/>
        </w:r>
        <w:r w:rsidR="00C74AE0" w:rsidRPr="001D1317">
          <w:rPr>
            <w:noProof/>
            <w:webHidden/>
          </w:rPr>
          <w:instrText xml:space="preserve"> PAGEREF _Toc346790750 \h </w:instrText>
        </w:r>
        <w:r w:rsidR="00C74AE0" w:rsidRPr="001D1317">
          <w:rPr>
            <w:noProof/>
            <w:webHidden/>
          </w:rPr>
        </w:r>
        <w:r w:rsidR="00C74AE0" w:rsidRPr="001D1317">
          <w:rPr>
            <w:noProof/>
            <w:webHidden/>
          </w:rPr>
          <w:fldChar w:fldCharType="separate"/>
        </w:r>
        <w:r>
          <w:rPr>
            <w:noProof/>
            <w:webHidden/>
          </w:rPr>
          <w:t>39</w:t>
        </w:r>
        <w:r w:rsidR="00C74AE0" w:rsidRPr="001D1317">
          <w:rPr>
            <w:noProof/>
            <w:webHidden/>
          </w:rPr>
          <w:fldChar w:fldCharType="end"/>
        </w:r>
      </w:hyperlink>
    </w:p>
    <w:p w:rsidR="00C74AE0" w:rsidRPr="001D1317" w:rsidRDefault="00CE488D">
      <w:pPr>
        <w:pStyle w:val="TOC1"/>
        <w:rPr>
          <w:noProof/>
          <w:lang w:eastAsia="ja-JP"/>
        </w:rPr>
      </w:pPr>
      <w:hyperlink w:anchor="_Toc346790751" w:history="1">
        <w:r w:rsidR="00C74AE0" w:rsidRPr="001D1317">
          <w:rPr>
            <w:rStyle w:val="Hyperlink"/>
            <w:rFonts w:cs="Times New Roman"/>
            <w:noProof/>
            <w:color w:val="auto"/>
          </w:rPr>
          <w:t>Reference</w:t>
        </w:r>
        <w:r w:rsidR="00C74AE0" w:rsidRPr="001D1317">
          <w:rPr>
            <w:noProof/>
            <w:webHidden/>
          </w:rPr>
          <w:tab/>
        </w:r>
        <w:r w:rsidR="00C74AE0" w:rsidRPr="001D1317">
          <w:rPr>
            <w:noProof/>
            <w:webHidden/>
          </w:rPr>
          <w:fldChar w:fldCharType="begin"/>
        </w:r>
        <w:r w:rsidR="00C74AE0" w:rsidRPr="001D1317">
          <w:rPr>
            <w:noProof/>
            <w:webHidden/>
          </w:rPr>
          <w:instrText xml:space="preserve"> PAGEREF _Toc346790751 \h </w:instrText>
        </w:r>
        <w:r w:rsidR="00C74AE0" w:rsidRPr="001D1317">
          <w:rPr>
            <w:noProof/>
            <w:webHidden/>
          </w:rPr>
        </w:r>
        <w:r w:rsidR="00C74AE0" w:rsidRPr="001D1317">
          <w:rPr>
            <w:noProof/>
            <w:webHidden/>
          </w:rPr>
          <w:fldChar w:fldCharType="separate"/>
        </w:r>
        <w:r>
          <w:rPr>
            <w:noProof/>
            <w:webHidden/>
          </w:rPr>
          <w:t>44</w:t>
        </w:r>
        <w:r w:rsidR="00C74AE0" w:rsidRPr="001D1317">
          <w:rPr>
            <w:noProof/>
            <w:webHidden/>
          </w:rPr>
          <w:fldChar w:fldCharType="end"/>
        </w:r>
      </w:hyperlink>
    </w:p>
    <w:p w:rsidR="004B448D" w:rsidRPr="001D1317" w:rsidRDefault="004B448D" w:rsidP="00C834FA">
      <w:pPr>
        <w:pStyle w:val="NoSpacing"/>
        <w:rPr>
          <w:rFonts w:ascii="Times New Roman" w:hAnsi="Times New Roman" w:cs="Times New Roman"/>
          <w:sz w:val="24"/>
          <w:szCs w:val="24"/>
        </w:rPr>
      </w:pPr>
      <w:r w:rsidRPr="001D1317">
        <w:rPr>
          <w:rFonts w:ascii="Times New Roman" w:hAnsi="Times New Roman" w:cs="Times New Roman"/>
          <w:sz w:val="24"/>
          <w:szCs w:val="24"/>
        </w:rPr>
        <w:fldChar w:fldCharType="end"/>
      </w:r>
    </w:p>
    <w:p w:rsidR="00B7659D" w:rsidRPr="001D1317" w:rsidRDefault="00B7659D">
      <w:pPr>
        <w:rPr>
          <w:rFonts w:ascii="Times New Roman" w:eastAsiaTheme="majorEastAsia" w:hAnsi="Times New Roman" w:cs="Times New Roman"/>
          <w:b/>
          <w:bCs/>
          <w:sz w:val="28"/>
          <w:szCs w:val="28"/>
        </w:rPr>
      </w:pPr>
      <w:r w:rsidRPr="001D1317">
        <w:rPr>
          <w:rFonts w:cs="Times New Roman"/>
        </w:rPr>
        <w:br w:type="page"/>
      </w:r>
    </w:p>
    <w:p w:rsidR="004E4C8E" w:rsidRPr="001D1317" w:rsidRDefault="004E4C8E" w:rsidP="00612FFB">
      <w:pPr>
        <w:pStyle w:val="Heading1"/>
        <w:jc w:val="center"/>
        <w:rPr>
          <w:rFonts w:cs="Times New Roman"/>
          <w:color w:val="auto"/>
        </w:rPr>
        <w:sectPr w:rsidR="004E4C8E" w:rsidRPr="001D1317" w:rsidSect="00F867BA">
          <w:footerReference w:type="default" r:id="rId9"/>
          <w:pgSz w:w="12240" w:h="15840"/>
          <w:pgMar w:top="1440" w:right="1440" w:bottom="1440" w:left="1440" w:header="720" w:footer="720" w:gutter="0"/>
          <w:pgNumType w:fmt="lowerRoman" w:start="1"/>
          <w:cols w:space="720"/>
          <w:titlePg/>
          <w:docGrid w:linePitch="360"/>
        </w:sectPr>
      </w:pPr>
    </w:p>
    <w:p w:rsidR="00612FFB" w:rsidRPr="001D1317" w:rsidRDefault="00612FFB" w:rsidP="00612FFB">
      <w:pPr>
        <w:pStyle w:val="Heading1"/>
        <w:jc w:val="center"/>
        <w:rPr>
          <w:rFonts w:cs="Times New Roman"/>
          <w:color w:val="auto"/>
        </w:rPr>
      </w:pPr>
      <w:bookmarkStart w:id="0" w:name="_Toc346790730"/>
      <w:r w:rsidRPr="001D1317">
        <w:rPr>
          <w:rFonts w:cs="Times New Roman"/>
          <w:color w:val="auto"/>
        </w:rPr>
        <w:lastRenderedPageBreak/>
        <w:t>Acknowledgement</w:t>
      </w:r>
      <w:bookmarkEnd w:id="0"/>
      <w:r w:rsidRPr="001D1317">
        <w:rPr>
          <w:rFonts w:cs="Times New Roman"/>
          <w:color w:val="auto"/>
        </w:rPr>
        <w:t xml:space="preserve"> </w:t>
      </w:r>
    </w:p>
    <w:p w:rsidR="00612FFB" w:rsidRPr="001D1317" w:rsidRDefault="00612FFB" w:rsidP="006E4E19">
      <w:pPr>
        <w:pStyle w:val="TimesNewRoman"/>
      </w:pPr>
    </w:p>
    <w:p w:rsidR="005B0B94" w:rsidRPr="001D1317" w:rsidRDefault="00B7659D" w:rsidP="00DE5C70">
      <w:pPr>
        <w:autoSpaceDE w:val="0"/>
        <w:autoSpaceDN w:val="0"/>
        <w:adjustRightInd w:val="0"/>
        <w:spacing w:after="0" w:line="240" w:lineRule="auto"/>
        <w:jc w:val="both"/>
        <w:rPr>
          <w:rFonts w:ascii="Times New Roman" w:hAnsi="Times New Roman" w:cs="Times New Roman"/>
          <w:sz w:val="24"/>
          <w:szCs w:val="24"/>
        </w:rPr>
      </w:pPr>
      <w:r w:rsidRPr="001D1317">
        <w:rPr>
          <w:rFonts w:ascii="Times New Roman" w:hAnsi="Times New Roman" w:cs="Times New Roman"/>
          <w:sz w:val="24"/>
          <w:szCs w:val="24"/>
        </w:rPr>
        <w:t xml:space="preserve">This report was prepared by a World Bank’s education team led by Sachiko </w:t>
      </w:r>
      <w:proofErr w:type="spellStart"/>
      <w:r w:rsidRPr="001D1317">
        <w:rPr>
          <w:rFonts w:ascii="Times New Roman" w:hAnsi="Times New Roman" w:cs="Times New Roman"/>
          <w:sz w:val="24"/>
          <w:szCs w:val="24"/>
        </w:rPr>
        <w:t>Kataoka</w:t>
      </w:r>
      <w:proofErr w:type="spellEnd"/>
      <w:r w:rsidRPr="001D1317">
        <w:rPr>
          <w:rFonts w:ascii="Times New Roman" w:hAnsi="Times New Roman" w:cs="Times New Roman"/>
          <w:sz w:val="24"/>
          <w:szCs w:val="24"/>
        </w:rPr>
        <w:t xml:space="preserve"> (Education Economist). </w:t>
      </w:r>
      <w:proofErr w:type="spellStart"/>
      <w:r w:rsidRPr="001D1317">
        <w:rPr>
          <w:rFonts w:ascii="Times New Roman" w:hAnsi="Times New Roman" w:cs="Times New Roman"/>
          <w:sz w:val="24"/>
          <w:szCs w:val="24"/>
        </w:rPr>
        <w:t>Anush</w:t>
      </w:r>
      <w:proofErr w:type="spellEnd"/>
      <w:r w:rsidRPr="001D1317">
        <w:rPr>
          <w:rFonts w:ascii="Times New Roman" w:hAnsi="Times New Roman" w:cs="Times New Roman"/>
          <w:sz w:val="24"/>
          <w:szCs w:val="24"/>
        </w:rPr>
        <w:t xml:space="preserve"> </w:t>
      </w:r>
      <w:proofErr w:type="spellStart"/>
      <w:r w:rsidRPr="001D1317">
        <w:rPr>
          <w:rFonts w:ascii="Times New Roman" w:hAnsi="Times New Roman" w:cs="Times New Roman"/>
          <w:sz w:val="24"/>
          <w:szCs w:val="24"/>
        </w:rPr>
        <w:t>Shahverdyan</w:t>
      </w:r>
      <w:proofErr w:type="spellEnd"/>
      <w:r w:rsidRPr="001D1317" w:rsidDel="00603A77">
        <w:rPr>
          <w:rFonts w:ascii="Times New Roman" w:hAnsi="Times New Roman" w:cs="Times New Roman"/>
          <w:sz w:val="24"/>
          <w:szCs w:val="24"/>
        </w:rPr>
        <w:t xml:space="preserve"> </w:t>
      </w:r>
      <w:r w:rsidRPr="001D1317">
        <w:rPr>
          <w:rFonts w:ascii="Times New Roman" w:hAnsi="Times New Roman" w:cs="Times New Roman"/>
          <w:sz w:val="24"/>
          <w:szCs w:val="24"/>
        </w:rPr>
        <w:t xml:space="preserve">and </w:t>
      </w:r>
      <w:proofErr w:type="spellStart"/>
      <w:r w:rsidR="00875434" w:rsidRPr="001D1317">
        <w:rPr>
          <w:rFonts w:ascii="Times New Roman" w:hAnsi="Times New Roman" w:cs="Times New Roman"/>
          <w:sz w:val="24"/>
          <w:szCs w:val="24"/>
        </w:rPr>
        <w:t>Hovhannes</w:t>
      </w:r>
      <w:proofErr w:type="spellEnd"/>
      <w:r w:rsidR="00875434" w:rsidRPr="001D1317">
        <w:rPr>
          <w:rFonts w:ascii="Times New Roman" w:hAnsi="Times New Roman" w:cs="Times New Roman"/>
          <w:sz w:val="24"/>
          <w:szCs w:val="24"/>
        </w:rPr>
        <w:t xml:space="preserve"> </w:t>
      </w:r>
      <w:proofErr w:type="spellStart"/>
      <w:r w:rsidR="00875434" w:rsidRPr="001D1317">
        <w:rPr>
          <w:rFonts w:ascii="Times New Roman" w:hAnsi="Times New Roman" w:cs="Times New Roman"/>
          <w:sz w:val="24"/>
          <w:szCs w:val="24"/>
        </w:rPr>
        <w:t>Harutyunyan</w:t>
      </w:r>
      <w:proofErr w:type="spellEnd"/>
      <w:r w:rsidR="00875434" w:rsidRPr="001D1317">
        <w:rPr>
          <w:rFonts w:ascii="Times New Roman" w:hAnsi="Times New Roman" w:cs="Times New Roman"/>
          <w:sz w:val="24"/>
          <w:szCs w:val="24"/>
        </w:rPr>
        <w:t xml:space="preserve"> (Consultants) conducted a </w:t>
      </w:r>
      <w:r w:rsidR="00771A6C" w:rsidRPr="001D1317">
        <w:rPr>
          <w:rFonts w:ascii="Times New Roman" w:hAnsi="Times New Roman" w:cs="Times New Roman"/>
          <w:sz w:val="24"/>
          <w:szCs w:val="24"/>
        </w:rPr>
        <w:t xml:space="preserve">field </w:t>
      </w:r>
      <w:r w:rsidR="00875434" w:rsidRPr="001D1317">
        <w:rPr>
          <w:rFonts w:ascii="Times New Roman" w:hAnsi="Times New Roman" w:cs="Times New Roman"/>
          <w:sz w:val="24"/>
          <w:szCs w:val="24"/>
        </w:rPr>
        <w:t>survey of higher education institutions</w:t>
      </w:r>
      <w:r w:rsidR="00771A6C" w:rsidRPr="001D1317">
        <w:rPr>
          <w:rFonts w:ascii="Times New Roman" w:hAnsi="Times New Roman" w:cs="Times New Roman"/>
          <w:sz w:val="24"/>
          <w:szCs w:val="24"/>
        </w:rPr>
        <w:t>, the Ministry of Education and Science</w:t>
      </w:r>
      <w:r w:rsidR="00DE5C70" w:rsidRPr="001D1317">
        <w:rPr>
          <w:rFonts w:ascii="Times New Roman" w:hAnsi="Times New Roman" w:cs="Times New Roman"/>
          <w:sz w:val="24"/>
          <w:szCs w:val="24"/>
        </w:rPr>
        <w:t>,</w:t>
      </w:r>
      <w:r w:rsidR="00771A6C" w:rsidRPr="001D1317">
        <w:rPr>
          <w:rFonts w:ascii="Times New Roman" w:hAnsi="Times New Roman" w:cs="Times New Roman"/>
          <w:sz w:val="24"/>
          <w:szCs w:val="24"/>
        </w:rPr>
        <w:t xml:space="preserve"> and other stakeholders</w:t>
      </w:r>
      <w:r w:rsidR="00875434" w:rsidRPr="001D1317">
        <w:rPr>
          <w:rFonts w:ascii="Times New Roman" w:hAnsi="Times New Roman" w:cs="Times New Roman"/>
          <w:sz w:val="24"/>
          <w:szCs w:val="24"/>
        </w:rPr>
        <w:t xml:space="preserve">. Gabriel </w:t>
      </w:r>
      <w:proofErr w:type="spellStart"/>
      <w:r w:rsidR="00875434" w:rsidRPr="001D1317">
        <w:rPr>
          <w:rFonts w:ascii="Times New Roman" w:hAnsi="Times New Roman" w:cs="Times New Roman"/>
          <w:sz w:val="24"/>
          <w:szCs w:val="24"/>
        </w:rPr>
        <w:t>Balayan</w:t>
      </w:r>
      <w:proofErr w:type="spellEnd"/>
      <w:r w:rsidR="00875434" w:rsidRPr="001D1317">
        <w:rPr>
          <w:rFonts w:ascii="Times New Roman" w:hAnsi="Times New Roman" w:cs="Times New Roman"/>
          <w:sz w:val="24"/>
          <w:szCs w:val="24"/>
        </w:rPr>
        <w:t xml:space="preserve"> (Consultant) provided </w:t>
      </w:r>
      <w:r w:rsidR="00771A6C" w:rsidRPr="001D1317">
        <w:rPr>
          <w:rFonts w:ascii="Times New Roman" w:hAnsi="Times New Roman" w:cs="Times New Roman"/>
          <w:sz w:val="24"/>
          <w:szCs w:val="24"/>
        </w:rPr>
        <w:t xml:space="preserve">in-depth </w:t>
      </w:r>
      <w:r w:rsidR="00875434" w:rsidRPr="001D1317">
        <w:rPr>
          <w:rFonts w:ascii="Times New Roman" w:hAnsi="Times New Roman" w:cs="Times New Roman"/>
          <w:sz w:val="24"/>
          <w:szCs w:val="24"/>
        </w:rPr>
        <w:t xml:space="preserve">expertise in higher education legislation in Armenia. The team is grateful for Adriana Jaramillo (Sr. Education Specialist), </w:t>
      </w:r>
      <w:proofErr w:type="spellStart"/>
      <w:r w:rsidR="00875434" w:rsidRPr="001D1317">
        <w:rPr>
          <w:rFonts w:ascii="Times New Roman" w:hAnsi="Times New Roman" w:cs="Times New Roman"/>
          <w:sz w:val="24"/>
          <w:szCs w:val="24"/>
        </w:rPr>
        <w:t>Sunita</w:t>
      </w:r>
      <w:proofErr w:type="spellEnd"/>
      <w:r w:rsidR="00875434" w:rsidRPr="001D1317">
        <w:rPr>
          <w:rFonts w:ascii="Times New Roman" w:hAnsi="Times New Roman" w:cs="Times New Roman"/>
          <w:sz w:val="24"/>
          <w:szCs w:val="24"/>
        </w:rPr>
        <w:t xml:space="preserve"> </w:t>
      </w:r>
      <w:proofErr w:type="spellStart"/>
      <w:r w:rsidR="00875434" w:rsidRPr="001D1317">
        <w:rPr>
          <w:rFonts w:ascii="Times New Roman" w:hAnsi="Times New Roman" w:cs="Times New Roman"/>
          <w:sz w:val="24"/>
          <w:szCs w:val="24"/>
        </w:rPr>
        <w:t>Kosaraju</w:t>
      </w:r>
      <w:proofErr w:type="spellEnd"/>
      <w:r w:rsidR="00875434" w:rsidRPr="001D1317">
        <w:rPr>
          <w:rFonts w:ascii="Times New Roman" w:hAnsi="Times New Roman" w:cs="Times New Roman"/>
          <w:sz w:val="24"/>
          <w:szCs w:val="24"/>
        </w:rPr>
        <w:t xml:space="preserve"> (Consultant), and </w:t>
      </w:r>
      <w:proofErr w:type="spellStart"/>
      <w:r w:rsidR="00875434" w:rsidRPr="001D1317">
        <w:rPr>
          <w:rFonts w:ascii="Times New Roman" w:hAnsi="Times New Roman" w:cs="Times New Roman"/>
          <w:sz w:val="24"/>
          <w:szCs w:val="24"/>
        </w:rPr>
        <w:t>Odile</w:t>
      </w:r>
      <w:proofErr w:type="spellEnd"/>
      <w:r w:rsidR="00875434" w:rsidRPr="001D1317">
        <w:rPr>
          <w:rFonts w:ascii="Times New Roman" w:hAnsi="Times New Roman" w:cs="Times New Roman"/>
          <w:sz w:val="24"/>
          <w:szCs w:val="24"/>
        </w:rPr>
        <w:t xml:space="preserve"> </w:t>
      </w:r>
      <w:proofErr w:type="spellStart"/>
      <w:r w:rsidR="00875434" w:rsidRPr="001D1317">
        <w:rPr>
          <w:rFonts w:ascii="Times New Roman" w:hAnsi="Times New Roman" w:cs="Times New Roman"/>
          <w:sz w:val="24"/>
          <w:szCs w:val="24"/>
        </w:rPr>
        <w:t>Cariou</w:t>
      </w:r>
      <w:proofErr w:type="spellEnd"/>
      <w:r w:rsidR="00875434" w:rsidRPr="001D1317">
        <w:rPr>
          <w:rFonts w:ascii="Times New Roman" w:hAnsi="Times New Roman" w:cs="Times New Roman"/>
          <w:sz w:val="24"/>
          <w:szCs w:val="24"/>
        </w:rPr>
        <w:t xml:space="preserve"> (Consultant) for their technical advice and support in our </w:t>
      </w:r>
      <w:r w:rsidR="00771A6C" w:rsidRPr="001D1317">
        <w:rPr>
          <w:rFonts w:ascii="Times New Roman" w:hAnsi="Times New Roman" w:cs="Times New Roman"/>
          <w:sz w:val="24"/>
          <w:szCs w:val="24"/>
        </w:rPr>
        <w:t xml:space="preserve">applying </w:t>
      </w:r>
      <w:r w:rsidR="005B0B94" w:rsidRPr="001D1317">
        <w:rPr>
          <w:rFonts w:ascii="Times New Roman" w:hAnsi="Times New Roman" w:cs="Times New Roman"/>
          <w:sz w:val="24"/>
          <w:szCs w:val="24"/>
        </w:rPr>
        <w:t xml:space="preserve">two </w:t>
      </w:r>
      <w:r w:rsidR="00875434" w:rsidRPr="001D1317">
        <w:rPr>
          <w:rFonts w:ascii="Times New Roman" w:hAnsi="Times New Roman" w:cs="Times New Roman"/>
          <w:sz w:val="24"/>
          <w:szCs w:val="24"/>
        </w:rPr>
        <w:t>survey instruments</w:t>
      </w:r>
      <w:r w:rsidR="005B0B94" w:rsidRPr="001D1317">
        <w:rPr>
          <w:rFonts w:ascii="Times New Roman" w:hAnsi="Times New Roman" w:cs="Times New Roman"/>
          <w:sz w:val="24"/>
          <w:szCs w:val="24"/>
        </w:rPr>
        <w:t xml:space="preserve">. The team benefited from </w:t>
      </w:r>
      <w:r w:rsidRPr="001D1317">
        <w:rPr>
          <w:rFonts w:ascii="Times New Roman" w:hAnsi="Times New Roman" w:cs="Times New Roman"/>
          <w:sz w:val="24"/>
          <w:szCs w:val="24"/>
        </w:rPr>
        <w:t xml:space="preserve">valuable feedback from </w:t>
      </w:r>
      <w:r w:rsidR="00E07E23" w:rsidRPr="001D1317">
        <w:rPr>
          <w:rFonts w:ascii="Times New Roman" w:hAnsi="Times New Roman" w:cs="Times New Roman"/>
          <w:sz w:val="24"/>
          <w:szCs w:val="24"/>
        </w:rPr>
        <w:t>pe</w:t>
      </w:r>
      <w:r w:rsidR="0055376E" w:rsidRPr="001D1317">
        <w:rPr>
          <w:rFonts w:ascii="Times New Roman" w:hAnsi="Times New Roman" w:cs="Times New Roman"/>
          <w:sz w:val="24"/>
          <w:szCs w:val="24"/>
        </w:rPr>
        <w:t>er reviewers</w:t>
      </w:r>
      <w:r w:rsidR="00B24B2E" w:rsidRPr="001D1317">
        <w:rPr>
          <w:rFonts w:ascii="Times New Roman" w:hAnsi="Times New Roman" w:cs="Times New Roman"/>
          <w:sz w:val="24"/>
          <w:szCs w:val="24"/>
        </w:rPr>
        <w:t>,</w:t>
      </w:r>
      <w:r w:rsidR="0055376E" w:rsidRPr="001D1317">
        <w:rPr>
          <w:rFonts w:ascii="Times New Roman" w:hAnsi="Times New Roman" w:cs="Times New Roman"/>
          <w:sz w:val="24"/>
          <w:szCs w:val="24"/>
        </w:rPr>
        <w:t xml:space="preserve"> </w:t>
      </w:r>
      <w:r w:rsidR="00B24B2E" w:rsidRPr="001D1317">
        <w:rPr>
          <w:rFonts w:ascii="Times New Roman" w:hAnsi="Times New Roman" w:cs="Times New Roman"/>
          <w:sz w:val="24"/>
          <w:szCs w:val="24"/>
        </w:rPr>
        <w:t xml:space="preserve">Francisco </w:t>
      </w:r>
      <w:proofErr w:type="spellStart"/>
      <w:r w:rsidR="00B24B2E" w:rsidRPr="001D1317">
        <w:rPr>
          <w:rFonts w:ascii="Times New Roman" w:hAnsi="Times New Roman" w:cs="Times New Roman"/>
          <w:sz w:val="24"/>
          <w:szCs w:val="24"/>
        </w:rPr>
        <w:t>Marjolejo</w:t>
      </w:r>
      <w:proofErr w:type="spellEnd"/>
      <w:r w:rsidR="00B24B2E" w:rsidRPr="001D1317">
        <w:rPr>
          <w:rFonts w:ascii="Times New Roman" w:hAnsi="Times New Roman" w:cs="Times New Roman"/>
          <w:sz w:val="24"/>
          <w:szCs w:val="24"/>
        </w:rPr>
        <w:t xml:space="preserve"> and Juan Manuel Moreno,</w:t>
      </w:r>
      <w:r w:rsidR="005B0B94" w:rsidRPr="001D1317">
        <w:rPr>
          <w:rFonts w:ascii="Times New Roman" w:hAnsi="Times New Roman" w:cs="Times New Roman"/>
          <w:sz w:val="24"/>
          <w:szCs w:val="24"/>
        </w:rPr>
        <w:t xml:space="preserve"> as well as colleagues, including</w:t>
      </w:r>
      <w:r w:rsidR="00E07E23" w:rsidRPr="001D1317">
        <w:rPr>
          <w:rFonts w:ascii="Times New Roman" w:hAnsi="Times New Roman" w:cs="Times New Roman"/>
          <w:sz w:val="24"/>
          <w:szCs w:val="24"/>
        </w:rPr>
        <w:t xml:space="preserve"> </w:t>
      </w:r>
      <w:r w:rsidR="0055376E" w:rsidRPr="001D1317">
        <w:rPr>
          <w:rFonts w:ascii="Times New Roman" w:hAnsi="Times New Roman" w:cs="Times New Roman"/>
          <w:sz w:val="24"/>
          <w:szCs w:val="24"/>
        </w:rPr>
        <w:t xml:space="preserve">Roberta Bassett (Sr. Education Specialist), </w:t>
      </w:r>
      <w:proofErr w:type="spellStart"/>
      <w:r w:rsidR="00CC6E1A" w:rsidRPr="001D1317">
        <w:rPr>
          <w:rFonts w:ascii="Times New Roman" w:hAnsi="Times New Roman" w:cs="Times New Roman"/>
          <w:sz w:val="24"/>
          <w:szCs w:val="24"/>
        </w:rPr>
        <w:t>Cristian</w:t>
      </w:r>
      <w:proofErr w:type="spellEnd"/>
      <w:r w:rsidR="00CC6E1A" w:rsidRPr="001D1317">
        <w:rPr>
          <w:rFonts w:ascii="Times New Roman" w:hAnsi="Times New Roman" w:cs="Times New Roman"/>
          <w:sz w:val="24"/>
          <w:szCs w:val="24"/>
        </w:rPr>
        <w:t xml:space="preserve"> </w:t>
      </w:r>
      <w:proofErr w:type="spellStart"/>
      <w:r w:rsidR="00CC6E1A" w:rsidRPr="001D1317">
        <w:rPr>
          <w:rFonts w:ascii="Times New Roman" w:hAnsi="Times New Roman" w:cs="Times New Roman"/>
          <w:sz w:val="24"/>
          <w:szCs w:val="24"/>
        </w:rPr>
        <w:t>Aedo</w:t>
      </w:r>
      <w:proofErr w:type="spellEnd"/>
      <w:r w:rsidR="00CC6E1A" w:rsidRPr="001D1317">
        <w:rPr>
          <w:rFonts w:ascii="Times New Roman" w:hAnsi="Times New Roman" w:cs="Times New Roman"/>
          <w:sz w:val="24"/>
          <w:szCs w:val="24"/>
        </w:rPr>
        <w:t xml:space="preserve"> (Sr. Education Economist), </w:t>
      </w:r>
      <w:r w:rsidR="0055376E" w:rsidRPr="001D1317">
        <w:rPr>
          <w:rFonts w:ascii="Times New Roman" w:hAnsi="Times New Roman" w:cs="Times New Roman"/>
          <w:sz w:val="24"/>
          <w:szCs w:val="24"/>
        </w:rPr>
        <w:t xml:space="preserve">Rick Hopper (Sr. Education Specialist), </w:t>
      </w:r>
      <w:proofErr w:type="spellStart"/>
      <w:r w:rsidR="00E07E23" w:rsidRPr="001D1317">
        <w:rPr>
          <w:rFonts w:ascii="Times New Roman" w:hAnsi="Times New Roman" w:cs="Times New Roman"/>
          <w:sz w:val="24"/>
          <w:szCs w:val="24"/>
        </w:rPr>
        <w:t>Jamil</w:t>
      </w:r>
      <w:proofErr w:type="spellEnd"/>
      <w:r w:rsidR="00E07E23" w:rsidRPr="001D1317">
        <w:rPr>
          <w:rFonts w:ascii="Times New Roman" w:hAnsi="Times New Roman" w:cs="Times New Roman"/>
          <w:sz w:val="24"/>
          <w:szCs w:val="24"/>
        </w:rPr>
        <w:t xml:space="preserve"> </w:t>
      </w:r>
      <w:proofErr w:type="spellStart"/>
      <w:r w:rsidR="00E07E23" w:rsidRPr="001D1317">
        <w:rPr>
          <w:rFonts w:ascii="Times New Roman" w:hAnsi="Times New Roman" w:cs="Times New Roman"/>
          <w:sz w:val="24"/>
          <w:szCs w:val="24"/>
        </w:rPr>
        <w:t>Salmi</w:t>
      </w:r>
      <w:proofErr w:type="spellEnd"/>
      <w:r w:rsidR="00E07E23" w:rsidRPr="001D1317">
        <w:rPr>
          <w:rFonts w:ascii="Times New Roman" w:hAnsi="Times New Roman" w:cs="Times New Roman"/>
          <w:sz w:val="24"/>
          <w:szCs w:val="24"/>
        </w:rPr>
        <w:t xml:space="preserve"> (Consultant), </w:t>
      </w:r>
      <w:r w:rsidR="0055376E" w:rsidRPr="001D1317">
        <w:rPr>
          <w:rFonts w:ascii="Times New Roman" w:hAnsi="Times New Roman" w:cs="Times New Roman"/>
          <w:sz w:val="24"/>
          <w:szCs w:val="24"/>
        </w:rPr>
        <w:t>Maria Jose Lemaitre (Consultant)</w:t>
      </w:r>
      <w:r w:rsidR="00DE5C70" w:rsidRPr="001D1317">
        <w:rPr>
          <w:rFonts w:ascii="Times New Roman" w:hAnsi="Times New Roman" w:cs="Times New Roman"/>
          <w:sz w:val="24"/>
          <w:szCs w:val="24"/>
        </w:rPr>
        <w:t>,</w:t>
      </w:r>
      <w:r w:rsidRPr="001D1317">
        <w:rPr>
          <w:rFonts w:ascii="Times New Roman" w:hAnsi="Times New Roman" w:cs="Times New Roman"/>
          <w:sz w:val="24"/>
          <w:szCs w:val="24"/>
        </w:rPr>
        <w:t xml:space="preserve"> </w:t>
      </w:r>
      <w:r w:rsidR="00DE5C70" w:rsidRPr="001D1317">
        <w:rPr>
          <w:rFonts w:ascii="Times New Roman" w:hAnsi="Times New Roman" w:cs="Times New Roman"/>
          <w:sz w:val="24"/>
          <w:szCs w:val="24"/>
        </w:rPr>
        <w:t xml:space="preserve">and Susanna </w:t>
      </w:r>
      <w:proofErr w:type="spellStart"/>
      <w:r w:rsidR="00DE5C70" w:rsidRPr="001D1317">
        <w:rPr>
          <w:rFonts w:ascii="Times New Roman" w:hAnsi="Times New Roman" w:cs="Times New Roman"/>
          <w:sz w:val="24"/>
          <w:szCs w:val="24"/>
        </w:rPr>
        <w:t>Karakhanyan</w:t>
      </w:r>
      <w:proofErr w:type="spellEnd"/>
      <w:r w:rsidR="00DE5C70" w:rsidRPr="001D1317">
        <w:rPr>
          <w:rFonts w:ascii="Times New Roman" w:hAnsi="Times New Roman" w:cs="Times New Roman"/>
          <w:sz w:val="24"/>
          <w:szCs w:val="24"/>
        </w:rPr>
        <w:t xml:space="preserve"> (Deputy Director of the ANQA).</w:t>
      </w:r>
    </w:p>
    <w:p w:rsidR="005B0B94" w:rsidRPr="001D1317" w:rsidRDefault="005B0B94" w:rsidP="006E4E19">
      <w:pPr>
        <w:pStyle w:val="TimesNewRoman"/>
      </w:pPr>
    </w:p>
    <w:p w:rsidR="00DE5C70" w:rsidRPr="001D1317" w:rsidRDefault="005B0B94" w:rsidP="00974BD9">
      <w:pPr>
        <w:pStyle w:val="TimesNewRoman"/>
      </w:pPr>
      <w:r w:rsidRPr="001D1317">
        <w:t>Most importantly, t</w:t>
      </w:r>
      <w:r w:rsidR="00B7659D" w:rsidRPr="001D1317">
        <w:t>he team</w:t>
      </w:r>
      <w:r w:rsidR="00DE5C70" w:rsidRPr="001D1317">
        <w:t xml:space="preserve"> is grateful for kind support and contribution from</w:t>
      </w:r>
      <w:r w:rsidR="00B7659D" w:rsidRPr="001D1317">
        <w:t xml:space="preserve"> </w:t>
      </w:r>
      <w:r w:rsidR="00875434" w:rsidRPr="001D1317">
        <w:t xml:space="preserve">representatives of </w:t>
      </w:r>
      <w:r w:rsidR="00E07E23" w:rsidRPr="001D1317">
        <w:t xml:space="preserve">Armenian </w:t>
      </w:r>
      <w:r w:rsidR="00875434" w:rsidRPr="001D1317">
        <w:t xml:space="preserve">higher education institutions </w:t>
      </w:r>
      <w:r w:rsidR="00E07E23" w:rsidRPr="001D1317">
        <w:t>as well as the officials of the Ministry of Education and Science</w:t>
      </w:r>
      <w:r w:rsidR="00875434" w:rsidRPr="001D1317">
        <w:t xml:space="preserve"> who generously and patiently participated in the study.</w:t>
      </w:r>
      <w:r w:rsidR="00E07E23" w:rsidRPr="001D1317">
        <w:t xml:space="preserve"> The list of participating HEIs is shown in Annex </w:t>
      </w:r>
      <w:r w:rsidR="00DE5C70" w:rsidRPr="001D1317">
        <w:t>1. The team is also thankful to</w:t>
      </w:r>
      <w:r w:rsidR="00E07E23" w:rsidRPr="001D1317">
        <w:t xml:space="preserve"> the </w:t>
      </w:r>
      <w:r w:rsidR="00DE5C70" w:rsidRPr="001D1317">
        <w:t xml:space="preserve">officials of the National Center for Professional Education </w:t>
      </w:r>
      <w:r w:rsidR="00E07E23" w:rsidRPr="001D1317">
        <w:t xml:space="preserve">Quality Assurance </w:t>
      </w:r>
      <w:r w:rsidR="00DE5C70" w:rsidRPr="001D1317">
        <w:t>(ANQA) for supporting in</w:t>
      </w:r>
      <w:r w:rsidR="00974BD9" w:rsidRPr="001D1317">
        <w:t xml:space="preserve"> conducting the survey.</w:t>
      </w:r>
    </w:p>
    <w:p w:rsidR="00974BD9" w:rsidRPr="001D1317" w:rsidRDefault="00974BD9" w:rsidP="00974BD9">
      <w:pPr>
        <w:pStyle w:val="TimesNewRoman"/>
      </w:pPr>
    </w:p>
    <w:p w:rsidR="00974BD9" w:rsidRPr="001D1317" w:rsidRDefault="00974BD9" w:rsidP="00974BD9">
      <w:pPr>
        <w:pStyle w:val="TimesNewRoman"/>
        <w:sectPr w:rsidR="00974BD9" w:rsidRPr="001D1317" w:rsidSect="00612FFB">
          <w:pgSz w:w="12240" w:h="15840"/>
          <w:pgMar w:top="1440" w:right="1440" w:bottom="1440" w:left="1440" w:header="720" w:footer="720" w:gutter="0"/>
          <w:pgNumType w:fmt="lowerRoman" w:start="1"/>
          <w:cols w:space="720"/>
          <w:docGrid w:linePitch="360"/>
        </w:sectPr>
      </w:pPr>
    </w:p>
    <w:p w:rsidR="00FE2439" w:rsidRPr="001D1317" w:rsidRDefault="00FE2439" w:rsidP="004B448D">
      <w:pPr>
        <w:pStyle w:val="Heading1"/>
        <w:jc w:val="center"/>
        <w:rPr>
          <w:rFonts w:cs="Times New Roman"/>
          <w:color w:val="auto"/>
        </w:rPr>
      </w:pPr>
      <w:bookmarkStart w:id="1" w:name="_Toc346790731"/>
      <w:r w:rsidRPr="001D1317">
        <w:rPr>
          <w:rFonts w:cs="Times New Roman"/>
          <w:color w:val="auto"/>
        </w:rPr>
        <w:lastRenderedPageBreak/>
        <w:t>Executive Summary</w:t>
      </w:r>
      <w:bookmarkEnd w:id="1"/>
    </w:p>
    <w:p w:rsidR="00FE2439" w:rsidRPr="001D1317" w:rsidRDefault="00FE2439" w:rsidP="00C834FA">
      <w:pPr>
        <w:pStyle w:val="NoSpacing"/>
        <w:rPr>
          <w:rFonts w:ascii="Times New Roman" w:hAnsi="Times New Roman" w:cs="Times New Roman"/>
          <w:sz w:val="24"/>
          <w:szCs w:val="24"/>
        </w:rPr>
      </w:pPr>
    </w:p>
    <w:p w:rsidR="00D959A3" w:rsidRPr="001D1317" w:rsidRDefault="006F082E" w:rsidP="00D959A3">
      <w:pPr>
        <w:pStyle w:val="NoSpacing"/>
        <w:jc w:val="center"/>
        <w:rPr>
          <w:rFonts w:ascii="Times New Roman" w:hAnsi="Times New Roman" w:cs="Times New Roman"/>
          <w:b/>
          <w:sz w:val="24"/>
          <w:szCs w:val="24"/>
        </w:rPr>
      </w:pPr>
      <w:r w:rsidRPr="001D1317">
        <w:rPr>
          <w:rFonts w:ascii="Times New Roman" w:hAnsi="Times New Roman" w:cs="Times New Roman"/>
          <w:b/>
          <w:sz w:val="24"/>
          <w:szCs w:val="24"/>
        </w:rPr>
        <w:t xml:space="preserve">Addressing </w:t>
      </w:r>
      <w:r w:rsidR="00D959A3" w:rsidRPr="001D1317">
        <w:rPr>
          <w:rFonts w:ascii="Times New Roman" w:hAnsi="Times New Roman" w:cs="Times New Roman"/>
          <w:b/>
          <w:sz w:val="24"/>
          <w:szCs w:val="24"/>
        </w:rPr>
        <w:t xml:space="preserve">Governance as </w:t>
      </w:r>
      <w:r w:rsidRPr="001D1317">
        <w:rPr>
          <w:rFonts w:ascii="Times New Roman" w:hAnsi="Times New Roman" w:cs="Times New Roman"/>
          <w:b/>
          <w:sz w:val="24"/>
          <w:szCs w:val="24"/>
        </w:rPr>
        <w:t xml:space="preserve">the Center of </w:t>
      </w:r>
      <w:r w:rsidR="00D959A3" w:rsidRPr="001D1317">
        <w:rPr>
          <w:rFonts w:ascii="Times New Roman" w:hAnsi="Times New Roman" w:cs="Times New Roman"/>
          <w:b/>
          <w:sz w:val="24"/>
          <w:szCs w:val="24"/>
        </w:rPr>
        <w:t>Higher Education Reforms in Armenia</w:t>
      </w:r>
    </w:p>
    <w:p w:rsidR="00D959A3" w:rsidRPr="001D1317" w:rsidRDefault="00D959A3" w:rsidP="001E4A11">
      <w:pPr>
        <w:pStyle w:val="TimesNewRoman"/>
        <w:rPr>
          <w:b/>
        </w:rPr>
      </w:pPr>
    </w:p>
    <w:p w:rsidR="00853E66" w:rsidRPr="001D1317" w:rsidRDefault="00853E66" w:rsidP="00853E66">
      <w:pPr>
        <w:pStyle w:val="TimesNewRoman"/>
      </w:pPr>
      <w:r w:rsidRPr="001D1317">
        <w:rPr>
          <w:b/>
        </w:rPr>
        <w:t xml:space="preserve">Since joining the Bologna Process in 2005, the Armenian government and higher education institutions (HEIs) have made significant progress in reforming the higher education system. </w:t>
      </w:r>
      <w:r w:rsidRPr="001D1317">
        <w:t xml:space="preserve">The most recent reforms have included the development of a national quality assurance system aligned with the European system, a funding strategy aiming for more equitable and efficient higher education financing, and a national education qualifications framework. Despite many positive developments, the public perception of higher education governance and management is poor. </w:t>
      </w:r>
    </w:p>
    <w:p w:rsidR="00853E66" w:rsidRPr="001D1317" w:rsidRDefault="00853E66" w:rsidP="00853E66">
      <w:pPr>
        <w:pStyle w:val="TimesNewRoman"/>
      </w:pPr>
    </w:p>
    <w:p w:rsidR="00853E66" w:rsidRPr="001D1317" w:rsidRDefault="00853E66" w:rsidP="00853E66">
      <w:pPr>
        <w:pStyle w:val="TimesNewRoman"/>
      </w:pPr>
      <w:r w:rsidRPr="001D1317">
        <w:rPr>
          <w:rFonts w:eastAsia="MS Mincho"/>
          <w:b/>
        </w:rPr>
        <w:t>To</w:t>
      </w:r>
      <w:r w:rsidRPr="001D1317">
        <w:rPr>
          <w:b/>
        </w:rPr>
        <w:t xml:space="preserve"> maximize the benefits of on-going reforms and further develop higher education, the government and HEIs together need to place university governance and management at the heart of system-wide higher education reforms.</w:t>
      </w:r>
      <w:r w:rsidRPr="001D1317">
        <w:t xml:space="preserve"> Recent research has identified the governance structure and regulatory framework as key </w:t>
      </w:r>
      <w:r w:rsidRPr="001D1317">
        <w:rPr>
          <w:rFonts w:eastAsia="MS Mincho"/>
        </w:rPr>
        <w:t xml:space="preserve">to the development of overall higher education systems. </w:t>
      </w:r>
      <w:r w:rsidRPr="001D1317">
        <w:t xml:space="preserve">Yet, the Armenian government and HEIs have not addressed governance and management issues as a reform priority. </w:t>
      </w:r>
      <w:r w:rsidRPr="001D1317">
        <w:rPr>
          <w:rFonts w:eastAsia="MS Mincho"/>
        </w:rPr>
        <w:t>Given the importance of governance in higher education reforms,</w:t>
      </w:r>
      <w:r w:rsidRPr="001D1317">
        <w:t xml:space="preserve"> t</w:t>
      </w:r>
      <w:r w:rsidRPr="001D1317">
        <w:rPr>
          <w:rFonts w:eastAsia="MS Mincho"/>
        </w:rPr>
        <w:t xml:space="preserve">his study aims at two objectives. First, it seeks to outline how the higher education governance framework is shaped and exercised in Armenia and point out where the reality differs from the theory. Second, it aims to propose policy reforms to strengthen the governance framework and its implementation. </w:t>
      </w:r>
    </w:p>
    <w:p w:rsidR="00853E66" w:rsidRPr="001D1317" w:rsidRDefault="00853E66" w:rsidP="00853E66">
      <w:pPr>
        <w:pStyle w:val="TimesNewRoman"/>
        <w:rPr>
          <w:rFonts w:eastAsia="MS Mincho"/>
          <w:b/>
        </w:rPr>
      </w:pPr>
    </w:p>
    <w:p w:rsidR="00853E66" w:rsidRPr="001D1317" w:rsidRDefault="00853E66" w:rsidP="00853E66">
      <w:pPr>
        <w:pStyle w:val="TimesNewRoman"/>
        <w:rPr>
          <w:rFonts w:eastAsia="MS Mincho"/>
        </w:rPr>
      </w:pPr>
      <w:r w:rsidRPr="001D1317">
        <w:rPr>
          <w:rFonts w:eastAsia="MS Mincho"/>
          <w:b/>
        </w:rPr>
        <w:t>The study finds that t</w:t>
      </w:r>
      <w:r w:rsidRPr="001D1317">
        <w:rPr>
          <w:b/>
        </w:rPr>
        <w:t xml:space="preserve">he higher education system is underperforming because the legal framework lacks coherence and the entire system lacks capacity to effectively exercise autonomy and accountability. </w:t>
      </w:r>
      <w:r w:rsidRPr="001D1317">
        <w:rPr>
          <w:rFonts w:eastAsia="MS Mincho"/>
        </w:rPr>
        <w:t>Hence, there is an urgent need to develop a s</w:t>
      </w:r>
      <w:r w:rsidRPr="001D1317">
        <w:rPr>
          <w:rFonts w:eastAsia="MS Mincho" w:hint="eastAsia"/>
        </w:rPr>
        <w:t xml:space="preserve">trong governance </w:t>
      </w:r>
      <w:r w:rsidRPr="001D1317">
        <w:rPr>
          <w:rFonts w:eastAsia="MS Mincho"/>
        </w:rPr>
        <w:t>framework</w:t>
      </w:r>
      <w:r w:rsidRPr="001D1317">
        <w:rPr>
          <w:rFonts w:eastAsia="MS Mincho" w:hint="eastAsia"/>
        </w:rPr>
        <w:t xml:space="preserve"> a</w:t>
      </w:r>
      <w:r w:rsidRPr="001D1317">
        <w:rPr>
          <w:rFonts w:eastAsia="MS Mincho"/>
        </w:rPr>
        <w:t>s well as</w:t>
      </w:r>
      <w:r w:rsidRPr="001D1317">
        <w:rPr>
          <w:rFonts w:eastAsia="MS Mincho" w:hint="eastAsia"/>
        </w:rPr>
        <w:t xml:space="preserve"> </w:t>
      </w:r>
      <w:r w:rsidRPr="001D1317">
        <w:rPr>
          <w:rFonts w:eastAsia="MS Mincho"/>
        </w:rPr>
        <w:t xml:space="preserve">strengthen </w:t>
      </w:r>
      <w:r w:rsidRPr="001D1317">
        <w:rPr>
          <w:rFonts w:eastAsia="MS Mincho" w:hint="eastAsia"/>
        </w:rPr>
        <w:t xml:space="preserve">leadership </w:t>
      </w:r>
      <w:r w:rsidRPr="001D1317">
        <w:rPr>
          <w:rFonts w:eastAsia="MS Mincho"/>
        </w:rPr>
        <w:t xml:space="preserve">and management </w:t>
      </w:r>
      <w:r w:rsidRPr="001D1317">
        <w:rPr>
          <w:rFonts w:eastAsia="MS Mincho" w:hint="eastAsia"/>
        </w:rPr>
        <w:t xml:space="preserve">skills among university </w:t>
      </w:r>
      <w:r w:rsidRPr="001D1317">
        <w:rPr>
          <w:rFonts w:eastAsia="MS Mincho"/>
        </w:rPr>
        <w:t xml:space="preserve">and systems </w:t>
      </w:r>
      <w:r w:rsidRPr="001D1317">
        <w:rPr>
          <w:rFonts w:eastAsia="MS Mincho" w:hint="eastAsia"/>
        </w:rPr>
        <w:t>leaders.</w:t>
      </w:r>
      <w:r w:rsidRPr="001D1317">
        <w:rPr>
          <w:rFonts w:eastAsia="MS Mincho"/>
        </w:rPr>
        <w:t xml:space="preserve"> </w:t>
      </w:r>
      <w:r w:rsidRPr="001D1317">
        <w:t>Recommendations for governance reforms cover four areas: regulatory framework, quality assurance, financing, and capacity building.</w:t>
      </w:r>
      <w:r w:rsidRPr="001D1317">
        <w:rPr>
          <w:rFonts w:eastAsia="MS Mincho"/>
        </w:rPr>
        <w:t xml:space="preserve"> </w:t>
      </w:r>
    </w:p>
    <w:p w:rsidR="00853E66" w:rsidRPr="001D1317" w:rsidRDefault="00853E66" w:rsidP="00853E66">
      <w:pPr>
        <w:pStyle w:val="TimesNewRoman"/>
        <w:rPr>
          <w:b/>
        </w:rPr>
      </w:pPr>
    </w:p>
    <w:p w:rsidR="00853E66" w:rsidRPr="001D1317" w:rsidRDefault="00853E66" w:rsidP="00853E66">
      <w:pPr>
        <w:pStyle w:val="TimesNewRoman"/>
        <w:ind w:firstLine="360"/>
        <w:rPr>
          <w:b/>
        </w:rPr>
      </w:pPr>
      <w:r w:rsidRPr="001D1317">
        <w:rPr>
          <w:b/>
        </w:rPr>
        <w:t>Recommendation 1 – Overhauling the regulatory framework</w:t>
      </w:r>
      <w:r w:rsidR="003D6C31" w:rsidRPr="001D1317">
        <w:rPr>
          <w:b/>
        </w:rPr>
        <w:t xml:space="preserve"> </w:t>
      </w:r>
    </w:p>
    <w:p w:rsidR="00B656BA" w:rsidRPr="001D1317" w:rsidRDefault="00B656BA" w:rsidP="00853E66">
      <w:pPr>
        <w:pStyle w:val="TimesNewRoman"/>
        <w:ind w:firstLine="360"/>
        <w:rPr>
          <w:b/>
        </w:rPr>
      </w:pPr>
    </w:p>
    <w:p w:rsidR="00853E66" w:rsidRPr="001D1317" w:rsidRDefault="009A4F44" w:rsidP="00853E66">
      <w:pPr>
        <w:pStyle w:val="NoSpacing"/>
        <w:numPr>
          <w:ilvl w:val="0"/>
          <w:numId w:val="5"/>
        </w:numPr>
        <w:jc w:val="both"/>
        <w:rPr>
          <w:rFonts w:ascii="Times New Roman" w:hAnsi="Times New Roman" w:cs="Times New Roman"/>
          <w:sz w:val="24"/>
          <w:szCs w:val="24"/>
        </w:rPr>
      </w:pPr>
      <w:r w:rsidRPr="001D1317">
        <w:rPr>
          <w:rFonts w:ascii="Times New Roman" w:hAnsi="Times New Roman" w:cs="Times New Roman"/>
          <w:b/>
          <w:i/>
          <w:sz w:val="24"/>
          <w:szCs w:val="24"/>
        </w:rPr>
        <w:t>Redefining roles of government and HEIs</w:t>
      </w:r>
      <w:r w:rsidRPr="001D1317">
        <w:rPr>
          <w:rFonts w:ascii="Times New Roman" w:hAnsi="Times New Roman" w:cs="Times New Roman"/>
          <w:b/>
          <w:sz w:val="24"/>
          <w:szCs w:val="24"/>
        </w:rPr>
        <w:t>.</w:t>
      </w:r>
      <w:r w:rsidRPr="001D1317">
        <w:rPr>
          <w:rFonts w:ascii="Times New Roman" w:hAnsi="Times New Roman" w:cs="Times New Roman"/>
          <w:sz w:val="24"/>
          <w:szCs w:val="24"/>
        </w:rPr>
        <w:t xml:space="preserve"> </w:t>
      </w:r>
      <w:r w:rsidR="00853E66" w:rsidRPr="001D1317">
        <w:rPr>
          <w:rFonts w:ascii="Times New Roman" w:hAnsi="Times New Roman" w:cs="Times New Roman"/>
          <w:sz w:val="24"/>
          <w:szCs w:val="24"/>
        </w:rPr>
        <w:t xml:space="preserve">To enhance higher education, Armenia urgently needs to overhaul the existing legislation and develop a coherent regulatory framework </w:t>
      </w:r>
      <w:r w:rsidR="003D6C31" w:rsidRPr="001D1317">
        <w:rPr>
          <w:rFonts w:ascii="Times New Roman" w:hAnsi="Times New Roman" w:cs="Times New Roman"/>
          <w:sz w:val="24"/>
          <w:szCs w:val="24"/>
        </w:rPr>
        <w:t xml:space="preserve">for a suitable governance model that </w:t>
      </w:r>
      <w:r w:rsidR="00853E66" w:rsidRPr="001D1317">
        <w:rPr>
          <w:rFonts w:ascii="Times New Roman" w:hAnsi="Times New Roman" w:cs="Times New Roman"/>
          <w:sz w:val="24"/>
          <w:szCs w:val="24"/>
        </w:rPr>
        <w:t>redefin</w:t>
      </w:r>
      <w:r w:rsidR="003D6C31" w:rsidRPr="001D1317">
        <w:rPr>
          <w:rFonts w:ascii="Times New Roman" w:hAnsi="Times New Roman" w:cs="Times New Roman"/>
          <w:sz w:val="24"/>
          <w:szCs w:val="24"/>
        </w:rPr>
        <w:t>es</w:t>
      </w:r>
      <w:r w:rsidR="00853E66" w:rsidRPr="001D1317">
        <w:rPr>
          <w:rFonts w:ascii="Times New Roman" w:hAnsi="Times New Roman" w:cs="Times New Roman"/>
          <w:sz w:val="24"/>
          <w:szCs w:val="24"/>
        </w:rPr>
        <w:t xml:space="preserve"> the roles of the government and HEIs. It is essential that the government and HEIs together explore and find an adequate balance between the roles of the government and HEIs and between autonomy and accountability that is suitable for Armenia through extensive stakeholder consultation.</w:t>
      </w:r>
    </w:p>
    <w:p w:rsidR="00853E66" w:rsidRPr="001D1317" w:rsidRDefault="009A4F44" w:rsidP="00853E66">
      <w:pPr>
        <w:pStyle w:val="NoSpacing"/>
        <w:numPr>
          <w:ilvl w:val="0"/>
          <w:numId w:val="5"/>
        </w:numPr>
        <w:jc w:val="both"/>
        <w:rPr>
          <w:rFonts w:ascii="Times New Roman" w:hAnsi="Times New Roman" w:cs="Times New Roman"/>
          <w:b/>
          <w:sz w:val="24"/>
          <w:szCs w:val="24"/>
        </w:rPr>
      </w:pPr>
      <w:r w:rsidRPr="001D1317">
        <w:rPr>
          <w:rFonts w:ascii="Times New Roman" w:hAnsi="Times New Roman" w:cs="Times New Roman"/>
          <w:b/>
          <w:i/>
          <w:sz w:val="24"/>
          <w:szCs w:val="24"/>
        </w:rPr>
        <w:t>Developing a coherent regulatory framework</w:t>
      </w:r>
      <w:r w:rsidRPr="001D1317">
        <w:rPr>
          <w:rFonts w:ascii="Times New Roman" w:hAnsi="Times New Roman" w:cs="Times New Roman"/>
          <w:b/>
          <w:sz w:val="24"/>
          <w:szCs w:val="24"/>
        </w:rPr>
        <w:t xml:space="preserve">. </w:t>
      </w:r>
      <w:r w:rsidR="00853E66" w:rsidRPr="001D1317">
        <w:rPr>
          <w:rFonts w:ascii="Times New Roman" w:hAnsi="Times New Roman" w:cs="Times New Roman"/>
          <w:sz w:val="24"/>
          <w:szCs w:val="24"/>
        </w:rPr>
        <w:t>Based on the mutually agreed governance framework, the government needs to overhaul the existing legislation governing higher education and develop a cohesive and coherent regulatory framework. This should include fostering a more active and competitive participation of private HEIs, particularly not-for-profit HEIs.</w:t>
      </w:r>
    </w:p>
    <w:p w:rsidR="007A4FFD" w:rsidRPr="001D1317" w:rsidRDefault="007A4FFD" w:rsidP="007A4FFD">
      <w:pPr>
        <w:pStyle w:val="TimesNewRoman"/>
        <w:ind w:left="360"/>
        <w:rPr>
          <w:b/>
        </w:rPr>
      </w:pPr>
    </w:p>
    <w:p w:rsidR="007A4FFD" w:rsidRPr="001D1317" w:rsidRDefault="007A4FFD" w:rsidP="007A4FFD">
      <w:pPr>
        <w:pStyle w:val="TimesNewRoman"/>
        <w:ind w:left="360"/>
        <w:rPr>
          <w:b/>
        </w:rPr>
      </w:pPr>
      <w:r w:rsidRPr="001D1317">
        <w:rPr>
          <w:b/>
        </w:rPr>
        <w:lastRenderedPageBreak/>
        <w:t>Recommendation 2 – Establishing a diversified, integrated tertiary education system</w:t>
      </w:r>
    </w:p>
    <w:p w:rsidR="007A4FFD" w:rsidRPr="001D1317" w:rsidRDefault="007A4FFD" w:rsidP="007A4FFD">
      <w:pPr>
        <w:pStyle w:val="NoSpacing"/>
        <w:ind w:left="720"/>
        <w:jc w:val="both"/>
        <w:rPr>
          <w:rFonts w:ascii="Times New Roman" w:hAnsi="Times New Roman" w:cs="Times New Roman"/>
          <w:b/>
          <w:sz w:val="24"/>
          <w:szCs w:val="24"/>
        </w:rPr>
      </w:pPr>
    </w:p>
    <w:p w:rsidR="007A4FFD" w:rsidRPr="001D1317" w:rsidRDefault="007A4FFD" w:rsidP="007A4FFD">
      <w:pPr>
        <w:pStyle w:val="NoSpacing"/>
        <w:numPr>
          <w:ilvl w:val="0"/>
          <w:numId w:val="4"/>
        </w:numPr>
        <w:jc w:val="both"/>
        <w:rPr>
          <w:rFonts w:ascii="Times New Roman" w:hAnsi="Times New Roman" w:cs="Times New Roman"/>
          <w:b/>
          <w:sz w:val="24"/>
          <w:szCs w:val="24"/>
        </w:rPr>
      </w:pPr>
      <w:r w:rsidRPr="001D1317">
        <w:rPr>
          <w:rFonts w:ascii="Times New Roman" w:hAnsi="Times New Roman" w:cs="Times New Roman"/>
          <w:b/>
          <w:i/>
          <w:sz w:val="24"/>
          <w:szCs w:val="24"/>
        </w:rPr>
        <w:t xml:space="preserve">Moving towards integrating university and non-university tertiary education on the one hand, and tertiary education and research on the other. </w:t>
      </w:r>
      <w:r w:rsidRPr="001D1317">
        <w:rPr>
          <w:rFonts w:ascii="Times New Roman" w:hAnsi="Times New Roman" w:cs="Times New Roman"/>
          <w:sz w:val="24"/>
          <w:szCs w:val="24"/>
        </w:rPr>
        <w:t>It is a systemic weakness that university and non-university tertiary education (</w:t>
      </w:r>
      <w:r w:rsidRPr="001D1317">
        <w:rPr>
          <w:rFonts w:ascii="Times New Roman" w:hAnsi="Times New Roman" w:cs="Times New Roman"/>
          <w:i/>
          <w:sz w:val="24"/>
          <w:szCs w:val="24"/>
        </w:rPr>
        <w:t>i.e.,</w:t>
      </w:r>
      <w:r w:rsidRPr="001D1317">
        <w:rPr>
          <w:rFonts w:ascii="Times New Roman" w:hAnsi="Times New Roman" w:cs="Times New Roman"/>
          <w:sz w:val="24"/>
          <w:szCs w:val="24"/>
        </w:rPr>
        <w:t xml:space="preserve"> vocational and technical colleges), and higher education and research are not well-integrated. To develop a cohesive tertiary education system, it is recommended that the government establish a working group and study how to develop a diversified, well-integrated tertiary education network with an aim to eliminate the divisions in the medium-term. </w:t>
      </w:r>
    </w:p>
    <w:p w:rsidR="0018286F" w:rsidRPr="001D1317" w:rsidRDefault="0018286F" w:rsidP="00235F16">
      <w:pPr>
        <w:pStyle w:val="TimesNewRoman"/>
        <w:keepNext/>
        <w:ind w:firstLine="360"/>
        <w:rPr>
          <w:b/>
        </w:rPr>
      </w:pPr>
    </w:p>
    <w:p w:rsidR="00853E66" w:rsidRPr="001D1317" w:rsidRDefault="00853E66" w:rsidP="00235F16">
      <w:pPr>
        <w:pStyle w:val="TimesNewRoman"/>
        <w:keepNext/>
        <w:ind w:firstLine="360"/>
        <w:rPr>
          <w:b/>
        </w:rPr>
      </w:pPr>
      <w:r w:rsidRPr="001D1317">
        <w:rPr>
          <w:b/>
        </w:rPr>
        <w:t xml:space="preserve">Recommendation </w:t>
      </w:r>
      <w:r w:rsidR="002B76D2" w:rsidRPr="001D1317">
        <w:rPr>
          <w:b/>
        </w:rPr>
        <w:t>3</w:t>
      </w:r>
      <w:r w:rsidRPr="001D1317">
        <w:rPr>
          <w:b/>
        </w:rPr>
        <w:t xml:space="preserve"> – Strengthening the quality assurance system</w:t>
      </w:r>
    </w:p>
    <w:p w:rsidR="00B656BA" w:rsidRPr="001D1317" w:rsidRDefault="00B656BA" w:rsidP="00235F16">
      <w:pPr>
        <w:pStyle w:val="TimesNewRoman"/>
        <w:keepNext/>
        <w:ind w:firstLine="360"/>
        <w:rPr>
          <w:b/>
        </w:rPr>
      </w:pPr>
    </w:p>
    <w:p w:rsidR="00853E66" w:rsidRPr="001D1317" w:rsidRDefault="00FF0E45" w:rsidP="00235F16">
      <w:pPr>
        <w:pStyle w:val="NoSpacing"/>
        <w:keepNext/>
        <w:numPr>
          <w:ilvl w:val="0"/>
          <w:numId w:val="4"/>
        </w:numPr>
        <w:jc w:val="both"/>
        <w:rPr>
          <w:rFonts w:ascii="Times New Roman" w:hAnsi="Times New Roman" w:cs="Times New Roman"/>
          <w:sz w:val="24"/>
          <w:szCs w:val="24"/>
        </w:rPr>
      </w:pPr>
      <w:r w:rsidRPr="001D1317">
        <w:rPr>
          <w:rFonts w:ascii="Times New Roman" w:hAnsi="Times New Roman" w:cs="Times New Roman"/>
          <w:b/>
          <w:i/>
          <w:sz w:val="24"/>
          <w:szCs w:val="24"/>
        </w:rPr>
        <w:t>Supporting the Quality Assurance</w:t>
      </w:r>
      <w:r w:rsidR="0011481E" w:rsidRPr="001D1317">
        <w:rPr>
          <w:rFonts w:ascii="Times New Roman" w:hAnsi="Times New Roman" w:cs="Times New Roman"/>
          <w:b/>
          <w:i/>
          <w:sz w:val="24"/>
          <w:szCs w:val="24"/>
        </w:rPr>
        <w:t xml:space="preserve"> Agency</w:t>
      </w:r>
      <w:r w:rsidR="0097380F" w:rsidRPr="001D1317">
        <w:rPr>
          <w:rFonts w:ascii="Times New Roman" w:hAnsi="Times New Roman" w:cs="Times New Roman"/>
          <w:b/>
          <w:i/>
          <w:sz w:val="24"/>
          <w:szCs w:val="24"/>
        </w:rPr>
        <w:t xml:space="preserve">. </w:t>
      </w:r>
      <w:r w:rsidR="00B400FF" w:rsidRPr="001D1317">
        <w:rPr>
          <w:rFonts w:ascii="Times New Roman" w:hAnsi="Times New Roman" w:cs="Times New Roman"/>
          <w:sz w:val="24"/>
          <w:szCs w:val="24"/>
        </w:rPr>
        <w:t>It is crucial that the government and the Ministry of Education and Science (MOES)</w:t>
      </w:r>
      <w:r w:rsidR="00853E66" w:rsidRPr="001D1317">
        <w:rPr>
          <w:rFonts w:ascii="Times New Roman" w:hAnsi="Times New Roman" w:cs="Times New Roman"/>
          <w:sz w:val="24"/>
          <w:szCs w:val="24"/>
        </w:rPr>
        <w:t xml:space="preserve"> continue creating an enabling environment for the </w:t>
      </w:r>
      <w:r w:rsidR="00B400FF" w:rsidRPr="001D1317">
        <w:rPr>
          <w:rFonts w:ascii="Times New Roman" w:hAnsi="Times New Roman" w:cs="Times New Roman"/>
          <w:sz w:val="24"/>
          <w:szCs w:val="24"/>
        </w:rPr>
        <w:t>National Center for Professional Education Quality Assurance (ANQA)</w:t>
      </w:r>
      <w:r w:rsidR="00853E66" w:rsidRPr="001D1317">
        <w:rPr>
          <w:rFonts w:ascii="Times New Roman" w:hAnsi="Times New Roman" w:cs="Times New Roman"/>
          <w:sz w:val="24"/>
          <w:szCs w:val="24"/>
        </w:rPr>
        <w:t xml:space="preserve"> to help strengthen the Armenian national quality assurance system as an internationally credible agency.  </w:t>
      </w:r>
    </w:p>
    <w:p w:rsidR="0011481E" w:rsidRPr="001D1317" w:rsidRDefault="0011481E" w:rsidP="0011481E">
      <w:pPr>
        <w:pStyle w:val="NoSpacing"/>
        <w:numPr>
          <w:ilvl w:val="0"/>
          <w:numId w:val="4"/>
        </w:numPr>
        <w:jc w:val="both"/>
        <w:rPr>
          <w:rFonts w:ascii="Times New Roman" w:hAnsi="Times New Roman" w:cs="Times New Roman"/>
          <w:sz w:val="24"/>
          <w:szCs w:val="24"/>
        </w:rPr>
      </w:pPr>
      <w:r w:rsidRPr="001D1317">
        <w:rPr>
          <w:rFonts w:ascii="Times New Roman" w:hAnsi="Times New Roman" w:cs="Times New Roman"/>
          <w:b/>
          <w:i/>
          <w:sz w:val="24"/>
          <w:szCs w:val="24"/>
        </w:rPr>
        <w:t xml:space="preserve">Developing a new quality assurance model. </w:t>
      </w:r>
      <w:r w:rsidRPr="001D1317">
        <w:rPr>
          <w:rFonts w:ascii="Times New Roman" w:hAnsi="Times New Roman" w:cs="Times New Roman"/>
          <w:sz w:val="24"/>
          <w:szCs w:val="24"/>
        </w:rPr>
        <w:t xml:space="preserve">The form and responsibility for quality assurance should be shifted from setting strict state educational standards for curriculum and teaching processes by the MOES to defining quality standards and learning outcomes by the ANQA. </w:t>
      </w:r>
      <w:r w:rsidR="0018286F" w:rsidRPr="001D1317">
        <w:rPr>
          <w:rFonts w:ascii="Times New Roman" w:hAnsi="Times New Roman" w:cs="Times New Roman"/>
          <w:sz w:val="24"/>
          <w:szCs w:val="24"/>
        </w:rPr>
        <w:t xml:space="preserve">The government should allow institutions to reform their curriculum to be more relevant, flexible, and efficient. </w:t>
      </w:r>
    </w:p>
    <w:p w:rsidR="00853E66" w:rsidRPr="001D1317" w:rsidRDefault="0011481E" w:rsidP="00853E66">
      <w:pPr>
        <w:pStyle w:val="NoSpacing"/>
        <w:numPr>
          <w:ilvl w:val="0"/>
          <w:numId w:val="4"/>
        </w:numPr>
        <w:jc w:val="both"/>
        <w:rPr>
          <w:rFonts w:ascii="Times New Roman" w:hAnsi="Times New Roman" w:cs="Times New Roman"/>
          <w:sz w:val="24"/>
          <w:szCs w:val="24"/>
        </w:rPr>
      </w:pPr>
      <w:r w:rsidRPr="001D1317">
        <w:rPr>
          <w:rFonts w:ascii="Times New Roman" w:hAnsi="Times New Roman" w:cs="Times New Roman"/>
          <w:b/>
          <w:i/>
          <w:sz w:val="24"/>
          <w:szCs w:val="24"/>
        </w:rPr>
        <w:t>Developing a monitoring and evaluation mechanism</w:t>
      </w:r>
      <w:r w:rsidR="0097380F" w:rsidRPr="001D1317">
        <w:rPr>
          <w:rFonts w:ascii="Times New Roman" w:hAnsi="Times New Roman" w:cs="Times New Roman"/>
          <w:b/>
          <w:i/>
          <w:sz w:val="24"/>
          <w:szCs w:val="24"/>
        </w:rPr>
        <w:t xml:space="preserve">. </w:t>
      </w:r>
      <w:r w:rsidR="00B400FF" w:rsidRPr="001D1317">
        <w:rPr>
          <w:rFonts w:ascii="Times New Roman" w:hAnsi="Times New Roman" w:cs="Times New Roman"/>
          <w:sz w:val="24"/>
          <w:szCs w:val="24"/>
        </w:rPr>
        <w:t>T</w:t>
      </w:r>
      <w:r w:rsidR="00853E66" w:rsidRPr="001D1317">
        <w:rPr>
          <w:rFonts w:ascii="Times New Roman" w:hAnsi="Times New Roman" w:cs="Times New Roman"/>
          <w:sz w:val="24"/>
          <w:szCs w:val="24"/>
        </w:rPr>
        <w:t>he MOES needs to develop a monitoring and evaluation mechanism, including key performance indicators linked to accreditation, university ranking, and funding.</w:t>
      </w:r>
    </w:p>
    <w:p w:rsidR="00853E66" w:rsidRPr="001D1317" w:rsidRDefault="0011481E" w:rsidP="00853E66">
      <w:pPr>
        <w:pStyle w:val="NoSpacing"/>
        <w:numPr>
          <w:ilvl w:val="0"/>
          <w:numId w:val="4"/>
        </w:numPr>
        <w:jc w:val="both"/>
        <w:rPr>
          <w:rFonts w:ascii="Times New Roman" w:hAnsi="Times New Roman" w:cs="Times New Roman"/>
          <w:sz w:val="24"/>
          <w:szCs w:val="24"/>
        </w:rPr>
      </w:pPr>
      <w:r w:rsidRPr="001D1317">
        <w:rPr>
          <w:rFonts w:ascii="Times New Roman" w:hAnsi="Times New Roman" w:cs="Times New Roman"/>
          <w:b/>
          <w:i/>
          <w:sz w:val="24"/>
          <w:szCs w:val="24"/>
        </w:rPr>
        <w:t>Establishing labor market observatories</w:t>
      </w:r>
      <w:r w:rsidR="0097380F" w:rsidRPr="001D1317">
        <w:rPr>
          <w:rFonts w:ascii="Times New Roman" w:hAnsi="Times New Roman" w:cs="Times New Roman"/>
          <w:b/>
          <w:i/>
          <w:sz w:val="24"/>
          <w:szCs w:val="24"/>
        </w:rPr>
        <w:t xml:space="preserve">. </w:t>
      </w:r>
      <w:r w:rsidR="00853E66" w:rsidRPr="001D1317">
        <w:rPr>
          <w:rFonts w:ascii="Times New Roman" w:hAnsi="Times New Roman" w:cs="Times New Roman"/>
          <w:sz w:val="24"/>
          <w:szCs w:val="24"/>
        </w:rPr>
        <w:t>It would be ideal to establish both a national level labor market observatory and institution-based graduate tracer studies to strengthen the linkage between the labor market and higher education and improve the quality and relevance of higher education programs.</w:t>
      </w:r>
    </w:p>
    <w:p w:rsidR="00853E66" w:rsidRPr="001D1317" w:rsidRDefault="00853E66" w:rsidP="00853E66">
      <w:pPr>
        <w:pStyle w:val="NoSpacing"/>
        <w:ind w:left="720"/>
        <w:jc w:val="both"/>
        <w:rPr>
          <w:rFonts w:ascii="Times New Roman" w:hAnsi="Times New Roman" w:cs="Times New Roman"/>
          <w:sz w:val="24"/>
          <w:szCs w:val="24"/>
        </w:rPr>
      </w:pPr>
    </w:p>
    <w:p w:rsidR="00853E66" w:rsidRPr="001D1317" w:rsidRDefault="002B76D2" w:rsidP="00853E66">
      <w:pPr>
        <w:pStyle w:val="TimesNewRoman"/>
        <w:ind w:firstLine="360"/>
        <w:rPr>
          <w:b/>
        </w:rPr>
      </w:pPr>
      <w:r w:rsidRPr="001D1317">
        <w:rPr>
          <w:b/>
        </w:rPr>
        <w:t>Recommendation 4</w:t>
      </w:r>
      <w:r w:rsidR="00853E66" w:rsidRPr="001D1317">
        <w:rPr>
          <w:b/>
        </w:rPr>
        <w:t xml:space="preserve"> – Diversifying higher education financing</w:t>
      </w:r>
    </w:p>
    <w:p w:rsidR="00B656BA" w:rsidRPr="001D1317" w:rsidRDefault="00B656BA" w:rsidP="00853E66">
      <w:pPr>
        <w:pStyle w:val="TimesNewRoman"/>
        <w:ind w:firstLine="360"/>
        <w:rPr>
          <w:b/>
        </w:rPr>
      </w:pPr>
    </w:p>
    <w:p w:rsidR="00853E66" w:rsidRPr="001D1317" w:rsidRDefault="00B400FF" w:rsidP="00853E66">
      <w:pPr>
        <w:pStyle w:val="NoSpacing"/>
        <w:numPr>
          <w:ilvl w:val="0"/>
          <w:numId w:val="5"/>
        </w:numPr>
        <w:jc w:val="both"/>
        <w:rPr>
          <w:rFonts w:ascii="Times New Roman" w:hAnsi="Times New Roman" w:cs="Times New Roman"/>
          <w:sz w:val="24"/>
          <w:szCs w:val="24"/>
        </w:rPr>
      </w:pPr>
      <w:r w:rsidRPr="001D1317">
        <w:rPr>
          <w:rFonts w:ascii="Times New Roman" w:hAnsi="Times New Roman" w:cs="Times New Roman"/>
          <w:b/>
          <w:i/>
          <w:sz w:val="24"/>
          <w:szCs w:val="24"/>
        </w:rPr>
        <w:t>Strengthening higher education financing reforms</w:t>
      </w:r>
      <w:r w:rsidR="0097380F" w:rsidRPr="001D1317">
        <w:rPr>
          <w:rFonts w:ascii="Times New Roman" w:hAnsi="Times New Roman" w:cs="Times New Roman"/>
          <w:b/>
          <w:i/>
          <w:sz w:val="24"/>
          <w:szCs w:val="24"/>
        </w:rPr>
        <w:t xml:space="preserve">. </w:t>
      </w:r>
      <w:r w:rsidR="00853E66" w:rsidRPr="001D1317">
        <w:rPr>
          <w:rFonts w:ascii="Times New Roman" w:hAnsi="Times New Roman" w:cs="Times New Roman"/>
          <w:sz w:val="24"/>
          <w:szCs w:val="24"/>
        </w:rPr>
        <w:t xml:space="preserve">The government has already initiated a comprehensive reform of higher education financing and should continue the process. </w:t>
      </w:r>
      <w:r w:rsidRPr="001D1317">
        <w:rPr>
          <w:rFonts w:ascii="Times New Roman" w:hAnsi="Times New Roman" w:cs="Times New Roman"/>
          <w:sz w:val="24"/>
          <w:szCs w:val="24"/>
        </w:rPr>
        <w:t>The</w:t>
      </w:r>
      <w:r w:rsidR="00853E66" w:rsidRPr="001D1317">
        <w:rPr>
          <w:rFonts w:ascii="Times New Roman" w:hAnsi="Times New Roman" w:cs="Times New Roman"/>
          <w:sz w:val="24"/>
          <w:szCs w:val="24"/>
        </w:rPr>
        <w:t xml:space="preserve"> new </w:t>
      </w:r>
      <w:r w:rsidRPr="001D1317">
        <w:rPr>
          <w:rFonts w:ascii="Times New Roman" w:hAnsi="Times New Roman" w:cs="Times New Roman"/>
          <w:sz w:val="24"/>
          <w:szCs w:val="24"/>
        </w:rPr>
        <w:t xml:space="preserve">higher education </w:t>
      </w:r>
      <w:r w:rsidR="00853E66" w:rsidRPr="001D1317">
        <w:rPr>
          <w:rFonts w:ascii="Times New Roman" w:hAnsi="Times New Roman" w:cs="Times New Roman"/>
          <w:sz w:val="24"/>
          <w:szCs w:val="24"/>
        </w:rPr>
        <w:t xml:space="preserve">financing model </w:t>
      </w:r>
      <w:r w:rsidRPr="001D1317">
        <w:rPr>
          <w:rFonts w:ascii="Times New Roman" w:hAnsi="Times New Roman" w:cs="Times New Roman"/>
          <w:sz w:val="24"/>
          <w:szCs w:val="24"/>
        </w:rPr>
        <w:t xml:space="preserve">in progress </w:t>
      </w:r>
      <w:r w:rsidR="00853E66" w:rsidRPr="001D1317">
        <w:rPr>
          <w:rFonts w:ascii="Times New Roman" w:hAnsi="Times New Roman" w:cs="Times New Roman"/>
          <w:sz w:val="24"/>
          <w:szCs w:val="24"/>
        </w:rPr>
        <w:t>needs to provide greater sustainabil</w:t>
      </w:r>
      <w:r w:rsidRPr="001D1317">
        <w:rPr>
          <w:rFonts w:ascii="Times New Roman" w:hAnsi="Times New Roman" w:cs="Times New Roman"/>
          <w:sz w:val="24"/>
          <w:szCs w:val="24"/>
        </w:rPr>
        <w:t>ity and offer</w:t>
      </w:r>
      <w:r w:rsidR="00853E66" w:rsidRPr="001D1317">
        <w:rPr>
          <w:rFonts w:ascii="Times New Roman" w:hAnsi="Times New Roman" w:cs="Times New Roman"/>
          <w:sz w:val="24"/>
          <w:szCs w:val="24"/>
        </w:rPr>
        <w:t xml:space="preserve"> incentives for quality improvement and innovation. </w:t>
      </w:r>
    </w:p>
    <w:p w:rsidR="00853E66" w:rsidRPr="001D1317" w:rsidRDefault="00B400FF" w:rsidP="00853E66">
      <w:pPr>
        <w:pStyle w:val="NoSpacing"/>
        <w:numPr>
          <w:ilvl w:val="0"/>
          <w:numId w:val="5"/>
        </w:numPr>
        <w:jc w:val="both"/>
        <w:rPr>
          <w:rFonts w:ascii="Times New Roman" w:hAnsi="Times New Roman" w:cs="Times New Roman"/>
          <w:sz w:val="24"/>
          <w:szCs w:val="24"/>
        </w:rPr>
      </w:pPr>
      <w:r w:rsidRPr="001D1317">
        <w:rPr>
          <w:rFonts w:ascii="Times New Roman" w:hAnsi="Times New Roman" w:cs="Times New Roman"/>
          <w:b/>
          <w:i/>
          <w:sz w:val="24"/>
          <w:szCs w:val="24"/>
        </w:rPr>
        <w:t>Mobilizing private funding</w:t>
      </w:r>
      <w:r w:rsidR="0097380F" w:rsidRPr="001D1317">
        <w:rPr>
          <w:rFonts w:ascii="Times New Roman" w:hAnsi="Times New Roman" w:cs="Times New Roman"/>
          <w:b/>
          <w:i/>
          <w:sz w:val="24"/>
          <w:szCs w:val="24"/>
        </w:rPr>
        <w:t xml:space="preserve">. </w:t>
      </w:r>
      <w:r w:rsidR="00853E66" w:rsidRPr="001D1317">
        <w:rPr>
          <w:rFonts w:ascii="Times New Roman" w:hAnsi="Times New Roman" w:cs="Times New Roman"/>
          <w:sz w:val="24"/>
          <w:szCs w:val="24"/>
        </w:rPr>
        <w:t>While modernizing the funding system, the sector is likely to need an infusion of resources</w:t>
      </w:r>
      <w:r w:rsidRPr="001D1317">
        <w:rPr>
          <w:rFonts w:ascii="Times New Roman" w:hAnsi="Times New Roman" w:cs="Times New Roman"/>
          <w:sz w:val="24"/>
          <w:szCs w:val="24"/>
        </w:rPr>
        <w:t>—both public and private funding—t</w:t>
      </w:r>
      <w:r w:rsidR="00853E66" w:rsidRPr="001D1317">
        <w:rPr>
          <w:rFonts w:ascii="Times New Roman" w:hAnsi="Times New Roman" w:cs="Times New Roman"/>
          <w:sz w:val="24"/>
          <w:szCs w:val="24"/>
        </w:rPr>
        <w:t xml:space="preserve">o further jumpstart radical improvement. </w:t>
      </w:r>
    </w:p>
    <w:p w:rsidR="00853E66" w:rsidRPr="001D1317" w:rsidRDefault="00853E66" w:rsidP="00853E66">
      <w:pPr>
        <w:pStyle w:val="TimesNewRoman"/>
        <w:ind w:firstLine="360"/>
        <w:rPr>
          <w:b/>
        </w:rPr>
      </w:pPr>
    </w:p>
    <w:p w:rsidR="00853E66" w:rsidRPr="001D1317" w:rsidRDefault="002B76D2" w:rsidP="00B656BA">
      <w:pPr>
        <w:pStyle w:val="TimesNewRoman"/>
        <w:keepNext/>
        <w:ind w:firstLine="360"/>
        <w:rPr>
          <w:b/>
        </w:rPr>
      </w:pPr>
      <w:r w:rsidRPr="001D1317">
        <w:rPr>
          <w:b/>
        </w:rPr>
        <w:lastRenderedPageBreak/>
        <w:t>Recommendation 5</w:t>
      </w:r>
      <w:r w:rsidR="00853E66" w:rsidRPr="001D1317">
        <w:rPr>
          <w:b/>
        </w:rPr>
        <w:t xml:space="preserve"> – Building the system-side and institutional capacity</w:t>
      </w:r>
    </w:p>
    <w:p w:rsidR="00B656BA" w:rsidRPr="001D1317" w:rsidRDefault="00B656BA" w:rsidP="00B656BA">
      <w:pPr>
        <w:pStyle w:val="TimesNewRoman"/>
        <w:keepNext/>
        <w:ind w:firstLine="360"/>
        <w:rPr>
          <w:b/>
        </w:rPr>
      </w:pPr>
    </w:p>
    <w:p w:rsidR="00853E66" w:rsidRPr="001D1317" w:rsidRDefault="00B400FF" w:rsidP="00B656BA">
      <w:pPr>
        <w:pStyle w:val="NoSpacing"/>
        <w:keepNext/>
        <w:numPr>
          <w:ilvl w:val="0"/>
          <w:numId w:val="5"/>
        </w:numPr>
        <w:jc w:val="both"/>
        <w:rPr>
          <w:rFonts w:ascii="Times New Roman" w:hAnsi="Times New Roman" w:cs="Times New Roman"/>
          <w:sz w:val="24"/>
          <w:szCs w:val="24"/>
        </w:rPr>
      </w:pPr>
      <w:r w:rsidRPr="001D1317">
        <w:rPr>
          <w:rFonts w:ascii="Times New Roman" w:hAnsi="Times New Roman" w:cs="Times New Roman"/>
          <w:b/>
          <w:i/>
          <w:sz w:val="24"/>
          <w:szCs w:val="24"/>
        </w:rPr>
        <w:t>Strengthening the capacity of policy-makers</w:t>
      </w:r>
      <w:r w:rsidR="0097380F" w:rsidRPr="001D1317">
        <w:rPr>
          <w:rFonts w:ascii="Times New Roman" w:hAnsi="Times New Roman" w:cs="Times New Roman"/>
          <w:b/>
          <w:i/>
          <w:sz w:val="24"/>
          <w:szCs w:val="24"/>
        </w:rPr>
        <w:t xml:space="preserve">. </w:t>
      </w:r>
      <w:r w:rsidR="00853E66" w:rsidRPr="001D1317">
        <w:rPr>
          <w:rFonts w:ascii="Times New Roman" w:hAnsi="Times New Roman" w:cs="Times New Roman"/>
          <w:sz w:val="24"/>
          <w:szCs w:val="24"/>
        </w:rPr>
        <w:t>In order to implement the new governance framework, the MOES needs to streng</w:t>
      </w:r>
      <w:r w:rsidRPr="001D1317">
        <w:rPr>
          <w:rFonts w:ascii="Times New Roman" w:hAnsi="Times New Roman" w:cs="Times New Roman"/>
          <w:sz w:val="24"/>
          <w:szCs w:val="24"/>
        </w:rPr>
        <w:t>then its roles in policy-making and</w:t>
      </w:r>
      <w:r w:rsidR="00853E66" w:rsidRPr="001D1317">
        <w:rPr>
          <w:rFonts w:ascii="Times New Roman" w:hAnsi="Times New Roman" w:cs="Times New Roman"/>
          <w:sz w:val="24"/>
          <w:szCs w:val="24"/>
        </w:rPr>
        <w:t xml:space="preserve"> monitoring and supervision to guide HEIs to achieve national goals</w:t>
      </w:r>
      <w:r w:rsidR="003F636E" w:rsidRPr="001D1317">
        <w:rPr>
          <w:rFonts w:ascii="Times New Roman" w:hAnsi="Times New Roman" w:cs="Times New Roman"/>
          <w:sz w:val="24"/>
          <w:szCs w:val="24"/>
        </w:rPr>
        <w:t xml:space="preserve"> for </w:t>
      </w:r>
      <w:r w:rsidR="00853E66" w:rsidRPr="001D1317">
        <w:rPr>
          <w:rFonts w:ascii="Times New Roman" w:hAnsi="Times New Roman" w:cs="Times New Roman"/>
          <w:sz w:val="24"/>
          <w:szCs w:val="24"/>
        </w:rPr>
        <w:t>higher education and science.</w:t>
      </w:r>
    </w:p>
    <w:p w:rsidR="006F082E" w:rsidRPr="001D1317" w:rsidRDefault="00B400FF" w:rsidP="006F082E">
      <w:pPr>
        <w:pStyle w:val="NoSpacing"/>
        <w:keepNext/>
        <w:numPr>
          <w:ilvl w:val="0"/>
          <w:numId w:val="5"/>
        </w:numPr>
        <w:jc w:val="both"/>
        <w:rPr>
          <w:rFonts w:ascii="Times New Roman" w:hAnsi="Times New Roman" w:cs="Times New Roman"/>
          <w:sz w:val="24"/>
          <w:szCs w:val="24"/>
        </w:rPr>
      </w:pPr>
      <w:r w:rsidRPr="001D1317">
        <w:rPr>
          <w:rFonts w:ascii="Times New Roman" w:hAnsi="Times New Roman" w:cs="Times New Roman"/>
          <w:b/>
          <w:i/>
          <w:sz w:val="24"/>
          <w:szCs w:val="24"/>
        </w:rPr>
        <w:t>Strengthening the capacity of HEIs</w:t>
      </w:r>
      <w:r w:rsidR="0097380F" w:rsidRPr="001D1317">
        <w:rPr>
          <w:rFonts w:ascii="Times New Roman" w:hAnsi="Times New Roman" w:cs="Times New Roman"/>
          <w:b/>
          <w:i/>
          <w:sz w:val="24"/>
          <w:szCs w:val="24"/>
        </w:rPr>
        <w:t xml:space="preserve">. </w:t>
      </w:r>
      <w:r w:rsidRPr="001D1317">
        <w:rPr>
          <w:rFonts w:ascii="Times New Roman" w:hAnsi="Times New Roman" w:cs="Times New Roman"/>
          <w:sz w:val="24"/>
          <w:szCs w:val="24"/>
        </w:rPr>
        <w:t>Each</w:t>
      </w:r>
      <w:r w:rsidR="00853E66" w:rsidRPr="001D1317">
        <w:rPr>
          <w:rFonts w:ascii="Times New Roman" w:hAnsi="Times New Roman" w:cs="Times New Roman"/>
          <w:sz w:val="24"/>
          <w:szCs w:val="24"/>
        </w:rPr>
        <w:t xml:space="preserve"> HEI needs to continue building its capacity to effectively exercise autonomy and be accountable for their services</w:t>
      </w:r>
      <w:r w:rsidRPr="001D1317">
        <w:rPr>
          <w:rFonts w:ascii="Times New Roman" w:hAnsi="Times New Roman" w:cs="Times New Roman"/>
          <w:sz w:val="24"/>
          <w:szCs w:val="24"/>
        </w:rPr>
        <w:t xml:space="preserve"> with technical and financial support from t</w:t>
      </w:r>
      <w:r w:rsidR="00853E66" w:rsidRPr="001D1317">
        <w:rPr>
          <w:rFonts w:ascii="Times New Roman" w:hAnsi="Times New Roman" w:cs="Times New Roman"/>
          <w:sz w:val="24"/>
          <w:szCs w:val="24"/>
        </w:rPr>
        <w:t xml:space="preserve">he </w:t>
      </w:r>
      <w:r w:rsidRPr="001D1317">
        <w:rPr>
          <w:rFonts w:ascii="Times New Roman" w:hAnsi="Times New Roman" w:cs="Times New Roman"/>
          <w:sz w:val="24"/>
          <w:szCs w:val="24"/>
        </w:rPr>
        <w:t xml:space="preserve">government, MOES and </w:t>
      </w:r>
      <w:r w:rsidR="00853E66" w:rsidRPr="001D1317">
        <w:rPr>
          <w:rFonts w:ascii="Times New Roman" w:hAnsi="Times New Roman" w:cs="Times New Roman"/>
          <w:sz w:val="24"/>
          <w:szCs w:val="24"/>
        </w:rPr>
        <w:t>ANQA.</w:t>
      </w:r>
    </w:p>
    <w:p w:rsidR="008D0335" w:rsidRPr="001D1317" w:rsidRDefault="008D0335" w:rsidP="003D1BBE">
      <w:pPr>
        <w:pStyle w:val="TimesNewRoman"/>
        <w:rPr>
          <w:rFonts w:eastAsia="MS Mincho"/>
        </w:rPr>
      </w:pPr>
    </w:p>
    <w:p w:rsidR="00621967" w:rsidRPr="001D1317" w:rsidRDefault="008247E4" w:rsidP="00621967">
      <w:pPr>
        <w:pStyle w:val="TimesNewRoman"/>
        <w:rPr>
          <w:b/>
        </w:rPr>
      </w:pPr>
      <w:r w:rsidRPr="001D1317">
        <w:rPr>
          <w:b/>
        </w:rPr>
        <w:t>The report consists of four sections.</w:t>
      </w:r>
      <w:r w:rsidRPr="001D1317">
        <w:t xml:space="preserve"> </w:t>
      </w:r>
      <w:r w:rsidR="00E9504B" w:rsidRPr="001D1317">
        <w:t xml:space="preserve">The introduction </w:t>
      </w:r>
      <w:r w:rsidRPr="001D1317">
        <w:t xml:space="preserve">section </w:t>
      </w:r>
      <w:r w:rsidR="00E9504B" w:rsidRPr="001D1317">
        <w:t xml:space="preserve">provides the background on higher education reforms in Armenia and the rationale for this study. </w:t>
      </w:r>
      <w:r w:rsidR="00621967" w:rsidRPr="001D1317">
        <w:t>Section II outlines the system-wide governance framework for Armenian higher education. It examines the government’s vision for higher education, the capacity of higher education authority to develop policies and implement them, the regulatory framework governing higher education, quality assurance mechanisms, and higher education financing. Section III investigates how autonomy and accountability are regulated and practiced at the institutional level. It examines four dimensions of autonomy, i.e., organization, academic, human resource, and financing, and institutional accountability in terms of academic integrity, financial integrity, students’ participation, and management administration capacity. Section IV concludes with main findings and policy recommendations.</w:t>
      </w:r>
    </w:p>
    <w:p w:rsidR="00D95B30" w:rsidRPr="001D1317" w:rsidRDefault="00D95B30" w:rsidP="00D95B30">
      <w:pPr>
        <w:pStyle w:val="TimesNewRoman"/>
      </w:pPr>
    </w:p>
    <w:p w:rsidR="00DA659B" w:rsidRPr="001D1317" w:rsidRDefault="00DA659B" w:rsidP="00762B48">
      <w:r w:rsidRPr="001D1317">
        <w:br w:type="page"/>
      </w:r>
    </w:p>
    <w:p w:rsidR="00136DFE" w:rsidRPr="001D1317" w:rsidRDefault="00136DFE" w:rsidP="00D56595">
      <w:pPr>
        <w:pStyle w:val="Heading1"/>
        <w:numPr>
          <w:ilvl w:val="0"/>
          <w:numId w:val="8"/>
        </w:numPr>
        <w:ind w:left="0" w:firstLine="0"/>
        <w:jc w:val="center"/>
        <w:rPr>
          <w:rFonts w:cs="Times New Roman"/>
          <w:color w:val="auto"/>
        </w:rPr>
      </w:pPr>
      <w:bookmarkStart w:id="2" w:name="_Toc346790732"/>
      <w:r w:rsidRPr="001D1317">
        <w:rPr>
          <w:rFonts w:cs="Times New Roman"/>
          <w:color w:val="auto"/>
        </w:rPr>
        <w:lastRenderedPageBreak/>
        <w:t>I</w:t>
      </w:r>
      <w:r w:rsidR="00903E5C" w:rsidRPr="001D1317">
        <w:rPr>
          <w:rFonts w:cs="Times New Roman"/>
          <w:color w:val="auto"/>
        </w:rPr>
        <w:t>ntroduction</w:t>
      </w:r>
      <w:bookmarkEnd w:id="2"/>
    </w:p>
    <w:p w:rsidR="00706861" w:rsidRPr="001D1317" w:rsidRDefault="00706861" w:rsidP="00706861">
      <w:pPr>
        <w:pStyle w:val="TimesNewRoman"/>
      </w:pPr>
    </w:p>
    <w:p w:rsidR="00346343" w:rsidRPr="001D1317" w:rsidRDefault="00346343" w:rsidP="000E506B">
      <w:pPr>
        <w:pStyle w:val="TimesNewRoman"/>
        <w:numPr>
          <w:ilvl w:val="0"/>
          <w:numId w:val="12"/>
        </w:numPr>
        <w:ind w:left="0" w:firstLine="0"/>
        <w:rPr>
          <w:rFonts w:eastAsia="MS Mincho"/>
        </w:rPr>
      </w:pPr>
      <w:r w:rsidRPr="001D1317">
        <w:rPr>
          <w:b/>
        </w:rPr>
        <w:t>Since joining the Bologna Process in 2005, the Armenian government and higher education institutions have made significan</w:t>
      </w:r>
      <w:r w:rsidR="00A23304" w:rsidRPr="001D1317">
        <w:rPr>
          <w:b/>
        </w:rPr>
        <w:t>t</w:t>
      </w:r>
      <w:r w:rsidRPr="001D1317">
        <w:rPr>
          <w:b/>
        </w:rPr>
        <w:t xml:space="preserve"> progress in reforming the higher education system. </w:t>
      </w:r>
      <w:r w:rsidRPr="001D1317">
        <w:t xml:space="preserve">The Ministry of Education and Science (MOES) developed the </w:t>
      </w:r>
      <w:r w:rsidRPr="001D1317">
        <w:rPr>
          <w:i/>
        </w:rPr>
        <w:t>Strategy for Higher Education Reforms</w:t>
      </w:r>
      <w:r w:rsidRPr="001D1317">
        <w:t xml:space="preserve"> in 2003 which led Armenia to join the Bologna Process—European-wide higher education reform process</w:t>
      </w:r>
      <w:r w:rsidR="00606A6F" w:rsidRPr="001D1317">
        <w:t>—in 2005</w:t>
      </w:r>
      <w:r w:rsidRPr="001D1317">
        <w:t>.</w:t>
      </w:r>
      <w:r w:rsidR="00606A6F" w:rsidRPr="001D1317">
        <w:rPr>
          <w:rStyle w:val="FootnoteReference"/>
        </w:rPr>
        <w:footnoteReference w:id="1"/>
      </w:r>
      <w:r w:rsidRPr="001D1317">
        <w:t xml:space="preserve"> As the </w:t>
      </w:r>
      <w:r w:rsidRPr="001D1317">
        <w:rPr>
          <w:i/>
        </w:rPr>
        <w:t xml:space="preserve">Development Strategy of Education for 2008-2015 </w:t>
      </w:r>
      <w:r w:rsidRPr="001D1317">
        <w:t>was developed, higher education institutions (HEIs) began introducing various reforms, including</w:t>
      </w:r>
      <w:r w:rsidR="0055376E" w:rsidRPr="001D1317">
        <w:t xml:space="preserve"> </w:t>
      </w:r>
      <w:r w:rsidRPr="001D1317">
        <w:t>the two-cycle degree system, the Diploma Supplements compatible with the European Higher Education Area, and the European Credit Transfer and Accumulation System (ECTS). More recently, a</w:t>
      </w:r>
      <w:r w:rsidRPr="001D1317">
        <w:rPr>
          <w:rFonts w:eastAsia="MS Mincho"/>
        </w:rPr>
        <w:t xml:space="preserve"> most notable development was the establishment of the National Center for Professional Education Quality Assurance (ANQA)</w:t>
      </w:r>
      <w:r w:rsidRPr="001D1317">
        <w:rPr>
          <w:rStyle w:val="FootnoteReference"/>
          <w:rFonts w:eastAsia="MS Mincho"/>
        </w:rPr>
        <w:footnoteReference w:id="2"/>
      </w:r>
      <w:r w:rsidRPr="001D1317">
        <w:rPr>
          <w:rFonts w:eastAsia="MS Mincho"/>
        </w:rPr>
        <w:t xml:space="preserve"> and the </w:t>
      </w:r>
      <w:r w:rsidR="001F0EEA" w:rsidRPr="001D1317">
        <w:rPr>
          <w:rFonts w:eastAsia="MS Mincho"/>
        </w:rPr>
        <w:t xml:space="preserve">subsequent </w:t>
      </w:r>
      <w:r w:rsidRPr="001D1317">
        <w:rPr>
          <w:rFonts w:eastAsia="MS Mincho"/>
        </w:rPr>
        <w:t xml:space="preserve">implementation of quality assurance reforms. The government </w:t>
      </w:r>
      <w:r w:rsidR="00D462CD" w:rsidRPr="001D1317">
        <w:rPr>
          <w:rFonts w:eastAsia="MS Mincho"/>
        </w:rPr>
        <w:t xml:space="preserve">also </w:t>
      </w:r>
      <w:r w:rsidRPr="001D1317">
        <w:rPr>
          <w:rFonts w:eastAsia="MS Mincho"/>
        </w:rPr>
        <w:t xml:space="preserve">adopted the </w:t>
      </w:r>
      <w:r w:rsidRPr="001D1317">
        <w:rPr>
          <w:rFonts w:eastAsia="MS Mincho"/>
          <w:i/>
        </w:rPr>
        <w:t>National Education Qualifications Framework</w:t>
      </w:r>
      <w:r w:rsidRPr="001D1317">
        <w:rPr>
          <w:rFonts w:eastAsia="MS Mincho"/>
        </w:rPr>
        <w:t xml:space="preserve"> in 2011.</w:t>
      </w:r>
      <w:r w:rsidRPr="001D1317">
        <w:rPr>
          <w:rStyle w:val="FootnoteReference"/>
          <w:rFonts w:eastAsia="MS Mincho"/>
        </w:rPr>
        <w:footnoteReference w:id="3"/>
      </w:r>
      <w:r w:rsidR="00D462CD" w:rsidRPr="001D1317">
        <w:rPr>
          <w:rFonts w:eastAsia="MS Mincho"/>
        </w:rPr>
        <w:t xml:space="preserve"> </w:t>
      </w:r>
      <w:r w:rsidR="00D462CD" w:rsidRPr="001D1317">
        <w:t>These reform progresses are reflected in the latest Bologna Stocktaking, though there still are areas that require further progress. Besides the implementation of Bologna reforms, a</w:t>
      </w:r>
      <w:r w:rsidR="00D462CD" w:rsidRPr="001D1317">
        <w:rPr>
          <w:rFonts w:eastAsia="MS Mincho"/>
        </w:rPr>
        <w:t>ccess to higher education has also improved: t</w:t>
      </w:r>
      <w:r w:rsidR="00D462CD" w:rsidRPr="001D1317">
        <w:t>he gross enrollment for higher education increased from 19.6 percent in 2001 to 28.6 percent in 2008, which compared well to the countries at the similar economic level in the ECA region.</w:t>
      </w:r>
      <w:r w:rsidR="00D462CD" w:rsidRPr="001D1317">
        <w:rPr>
          <w:rStyle w:val="FootnoteReference"/>
          <w:rFonts w:eastAsia="MS Mincho"/>
        </w:rPr>
        <w:footnoteReference w:id="4"/>
      </w:r>
      <w:r w:rsidR="00D462CD" w:rsidRPr="001D1317">
        <w:rPr>
          <w:rFonts w:eastAsia="MS Mincho" w:hint="eastAsia"/>
        </w:rPr>
        <w:t xml:space="preserve"> </w:t>
      </w:r>
      <w:r w:rsidR="00D462CD" w:rsidRPr="001D1317">
        <w:rPr>
          <w:rFonts w:eastAsia="MS Mincho"/>
        </w:rPr>
        <w:t xml:space="preserve">In 2011, the government also adopted the </w:t>
      </w:r>
      <w:r w:rsidR="00D462CD" w:rsidRPr="001D1317">
        <w:rPr>
          <w:rFonts w:eastAsia="MS Mincho"/>
          <w:i/>
        </w:rPr>
        <w:t>Higher Education Financing Strategy</w:t>
      </w:r>
      <w:r w:rsidR="00D462CD" w:rsidRPr="001D1317">
        <w:rPr>
          <w:rFonts w:eastAsia="MS Mincho"/>
        </w:rPr>
        <w:t>, b</w:t>
      </w:r>
      <w:r w:rsidR="00D462CD" w:rsidRPr="001D1317">
        <w:rPr>
          <w:rFonts w:eastAsia="MS Mincho" w:hint="eastAsia"/>
        </w:rPr>
        <w:t xml:space="preserve">ased on </w:t>
      </w:r>
      <w:r w:rsidR="00D462CD" w:rsidRPr="001D1317">
        <w:rPr>
          <w:rFonts w:eastAsia="MS Mincho"/>
        </w:rPr>
        <w:t>which</w:t>
      </w:r>
      <w:r w:rsidR="00D462CD" w:rsidRPr="001D1317">
        <w:rPr>
          <w:rFonts w:eastAsia="MS Mincho" w:hint="eastAsia"/>
        </w:rPr>
        <w:t xml:space="preserve"> the government plans to introduce various forms of institutional and student financing</w:t>
      </w:r>
      <w:r w:rsidR="00D462CD" w:rsidRPr="001D1317">
        <w:rPr>
          <w:rFonts w:eastAsia="MS Mincho"/>
        </w:rPr>
        <w:t>.</w:t>
      </w:r>
    </w:p>
    <w:p w:rsidR="009D641F" w:rsidRPr="001D1317" w:rsidRDefault="009D641F" w:rsidP="009D641F">
      <w:pPr>
        <w:pStyle w:val="TimesNewRoman"/>
        <w:rPr>
          <w:rFonts w:eastAsia="MS Mincho"/>
        </w:rPr>
      </w:pPr>
    </w:p>
    <w:p w:rsidR="005852AE" w:rsidRPr="001D1317" w:rsidRDefault="00A756DA" w:rsidP="000E506B">
      <w:pPr>
        <w:pStyle w:val="TimesNewRoman"/>
        <w:numPr>
          <w:ilvl w:val="0"/>
          <w:numId w:val="12"/>
        </w:numPr>
        <w:ind w:left="0" w:firstLine="0"/>
      </w:pPr>
      <w:r w:rsidRPr="001D1317">
        <w:rPr>
          <w:b/>
        </w:rPr>
        <w:t xml:space="preserve">Despite these reforms, </w:t>
      </w:r>
      <w:r w:rsidR="007560C0" w:rsidRPr="001D1317">
        <w:rPr>
          <w:b/>
        </w:rPr>
        <w:t xml:space="preserve">the </w:t>
      </w:r>
      <w:r w:rsidRPr="001D1317">
        <w:rPr>
          <w:b/>
        </w:rPr>
        <w:t>public perception o</w:t>
      </w:r>
      <w:r w:rsidR="007560C0" w:rsidRPr="001D1317">
        <w:rPr>
          <w:b/>
        </w:rPr>
        <w:t xml:space="preserve">f </w:t>
      </w:r>
      <w:r w:rsidRPr="001D1317">
        <w:rPr>
          <w:b/>
        </w:rPr>
        <w:t xml:space="preserve">higher education </w:t>
      </w:r>
      <w:r w:rsidR="00D45A09" w:rsidRPr="001D1317">
        <w:rPr>
          <w:b/>
        </w:rPr>
        <w:t>governance</w:t>
      </w:r>
      <w:r w:rsidRPr="001D1317">
        <w:rPr>
          <w:b/>
        </w:rPr>
        <w:t xml:space="preserve"> </w:t>
      </w:r>
      <w:r w:rsidR="00A13C29" w:rsidRPr="001D1317">
        <w:rPr>
          <w:b/>
        </w:rPr>
        <w:t xml:space="preserve">and management </w:t>
      </w:r>
      <w:r w:rsidRPr="001D1317">
        <w:rPr>
          <w:b/>
        </w:rPr>
        <w:t xml:space="preserve">is poor. </w:t>
      </w:r>
      <w:r w:rsidRPr="001D1317">
        <w:t>According to a survey on corruption by Transparency International Armenia in 2007, the highest percentage of the respondents (20.5 percent) indicated education as the “most corrupt area”, followed by judicial (15.9 percent) and healthcare (11.7 percent).</w:t>
      </w:r>
      <w:r w:rsidRPr="001D1317">
        <w:rPr>
          <w:vertAlign w:val="superscript"/>
        </w:rPr>
        <w:footnoteReference w:id="5"/>
      </w:r>
      <w:r w:rsidRPr="001D1317">
        <w:t xml:space="preserve"> Corruption prevails throughout the sector, but particularly high in higher education. According to a more recent survey in 2010,</w:t>
      </w:r>
      <w:r w:rsidRPr="001D1317">
        <w:rPr>
          <w:vertAlign w:val="superscript"/>
        </w:rPr>
        <w:footnoteReference w:id="6"/>
      </w:r>
      <w:r w:rsidRPr="001D1317">
        <w:t xml:space="preserve"> </w:t>
      </w:r>
      <w:r w:rsidR="007560C0" w:rsidRPr="001D1317">
        <w:t xml:space="preserve">university </w:t>
      </w:r>
      <w:r w:rsidRPr="001D1317">
        <w:t xml:space="preserve">students observed that there is a high risk of corruption at entrance examinations (38 percent), throughout the academic year (32 percent), and final examinations (12 percent). </w:t>
      </w:r>
    </w:p>
    <w:p w:rsidR="005852AE" w:rsidRPr="001D1317" w:rsidRDefault="005852AE" w:rsidP="005852AE">
      <w:pPr>
        <w:pStyle w:val="TimesNewRoman"/>
      </w:pPr>
    </w:p>
    <w:p w:rsidR="00A756DA" w:rsidRPr="001D1317" w:rsidRDefault="00182256" w:rsidP="000E506B">
      <w:pPr>
        <w:pStyle w:val="TimesNewRoman"/>
        <w:numPr>
          <w:ilvl w:val="0"/>
          <w:numId w:val="12"/>
        </w:numPr>
        <w:ind w:left="0" w:firstLine="0"/>
      </w:pPr>
      <w:r w:rsidRPr="001D1317">
        <w:rPr>
          <w:b/>
        </w:rPr>
        <w:t xml:space="preserve">Reasons for the poor public perception of higher education governance are primarily embedded in </w:t>
      </w:r>
      <w:r w:rsidR="005852AE" w:rsidRPr="001D1317">
        <w:rPr>
          <w:b/>
        </w:rPr>
        <w:t xml:space="preserve">system-wide </w:t>
      </w:r>
      <w:r w:rsidRPr="001D1317">
        <w:rPr>
          <w:b/>
        </w:rPr>
        <w:t>factors</w:t>
      </w:r>
      <w:r w:rsidR="005852AE" w:rsidRPr="001D1317">
        <w:rPr>
          <w:b/>
        </w:rPr>
        <w:t>.</w:t>
      </w:r>
      <w:r w:rsidR="005852AE" w:rsidRPr="001D1317">
        <w:t xml:space="preserve"> </w:t>
      </w:r>
      <w:r w:rsidR="00A756DA" w:rsidRPr="001D1317">
        <w:t xml:space="preserve">Main reasons for corruption include systemic (39 percent), laziness of students themselves (24 percent), unfavorable economic conditions of </w:t>
      </w:r>
      <w:r w:rsidR="00A756DA" w:rsidRPr="001D1317">
        <w:lastRenderedPageBreak/>
        <w:t>teachers (14 percent), and students’ unawareness of their rights (8 percent). About two thirds of respondents to this survey thought that state government either just makes small artificial changes to fight against corruption (36</w:t>
      </w:r>
      <w:r w:rsidR="006E37FE" w:rsidRPr="001D1317">
        <w:t xml:space="preserve"> percent</w:t>
      </w:r>
      <w:r w:rsidR="00A756DA" w:rsidRPr="001D1317">
        <w:t>) or does not fight at all (27 percent). Another 18 percent thought that the government is fighting but with no visible result. Many students do not believe that those who are involved in corruption will be punished because it is not possible to take any effective measures (42 percent), or because corruption is systemic (33 percent).</w:t>
      </w:r>
    </w:p>
    <w:p w:rsidR="00A756DA" w:rsidRPr="001D1317" w:rsidRDefault="00A756DA" w:rsidP="00A756DA">
      <w:pPr>
        <w:pStyle w:val="TimesNewRoman"/>
      </w:pPr>
    </w:p>
    <w:p w:rsidR="00887DC7" w:rsidRPr="001D1317" w:rsidRDefault="00416461" w:rsidP="000E506B">
      <w:pPr>
        <w:pStyle w:val="TimesNewRoman"/>
        <w:numPr>
          <w:ilvl w:val="0"/>
          <w:numId w:val="12"/>
        </w:numPr>
        <w:ind w:left="0" w:firstLine="0"/>
      </w:pPr>
      <w:r w:rsidRPr="001D1317">
        <w:rPr>
          <w:b/>
        </w:rPr>
        <w:t xml:space="preserve">Recent research has identified a governance structure and regulatory framework as key </w:t>
      </w:r>
      <w:r w:rsidRPr="001D1317">
        <w:rPr>
          <w:rFonts w:eastAsia="MS Mincho"/>
          <w:b/>
        </w:rPr>
        <w:t>to the development of overall higher education systems</w:t>
      </w:r>
      <w:r w:rsidR="008D3F00" w:rsidRPr="001D1317">
        <w:rPr>
          <w:rFonts w:eastAsia="MS Mincho"/>
          <w:b/>
        </w:rPr>
        <w:t>.</w:t>
      </w:r>
      <w:r w:rsidR="006B06A2" w:rsidRPr="001D1317">
        <w:rPr>
          <w:rStyle w:val="FootnoteReference"/>
          <w:rFonts w:eastAsia="MS Mincho"/>
        </w:rPr>
        <w:footnoteReference w:id="7"/>
      </w:r>
      <w:r w:rsidR="00D2286C" w:rsidRPr="001D1317">
        <w:rPr>
          <w:rFonts w:eastAsia="MS Mincho"/>
        </w:rPr>
        <w:t xml:space="preserve"> </w:t>
      </w:r>
      <w:r w:rsidRPr="001D1317">
        <w:rPr>
          <w:bCs/>
        </w:rPr>
        <w:t xml:space="preserve">At the national level, a </w:t>
      </w:r>
      <w:r w:rsidR="0020338E" w:rsidRPr="001D1317">
        <w:rPr>
          <w:bCs/>
        </w:rPr>
        <w:t>strong</w:t>
      </w:r>
      <w:r w:rsidRPr="001D1317">
        <w:rPr>
          <w:bCs/>
        </w:rPr>
        <w:t xml:space="preserve"> governance framework and favorable regulatory conditions can </w:t>
      </w:r>
      <w:r w:rsidR="0020338E" w:rsidRPr="001D1317">
        <w:rPr>
          <w:bCs/>
        </w:rPr>
        <w:t xml:space="preserve">help </w:t>
      </w:r>
      <w:r w:rsidRPr="001D1317">
        <w:rPr>
          <w:rFonts w:eastAsia="MS Mincho"/>
        </w:rPr>
        <w:t xml:space="preserve">enable HEIs to effectively exercise their rights (autonomy) and responsibilities (accountability) and </w:t>
      </w:r>
      <w:r w:rsidRPr="001D1317">
        <w:rPr>
          <w:bCs/>
        </w:rPr>
        <w:t xml:space="preserve">promote innovative behavior among HEIs. </w:t>
      </w:r>
      <w:r w:rsidRPr="001D1317">
        <w:rPr>
          <w:rFonts w:eastAsia="MS Mincho"/>
        </w:rPr>
        <w:t>At the institutional level, g</w:t>
      </w:r>
      <w:r w:rsidR="00E40EA0" w:rsidRPr="001D1317">
        <w:rPr>
          <w:rFonts w:eastAsia="MS Mincho"/>
        </w:rPr>
        <w:t xml:space="preserve">ood </w:t>
      </w:r>
      <w:r w:rsidR="009B012C" w:rsidRPr="001D1317">
        <w:rPr>
          <w:rFonts w:eastAsia="MS Mincho"/>
        </w:rPr>
        <w:t>governance</w:t>
      </w:r>
      <w:r w:rsidR="00C508D0" w:rsidRPr="001D1317">
        <w:rPr>
          <w:rFonts w:eastAsia="MS Mincho"/>
        </w:rPr>
        <w:t xml:space="preserve"> and</w:t>
      </w:r>
      <w:r w:rsidRPr="001D1317">
        <w:rPr>
          <w:rFonts w:eastAsia="MS Mincho"/>
        </w:rPr>
        <w:t xml:space="preserve"> management</w:t>
      </w:r>
      <w:r w:rsidR="009B012C" w:rsidRPr="001D1317">
        <w:rPr>
          <w:rFonts w:eastAsia="MS Mincho"/>
        </w:rPr>
        <w:t xml:space="preserve"> </w:t>
      </w:r>
      <w:r w:rsidRPr="001D1317">
        <w:rPr>
          <w:rFonts w:eastAsia="MS Mincho"/>
        </w:rPr>
        <w:t xml:space="preserve">can help </w:t>
      </w:r>
      <w:r w:rsidR="0020338E" w:rsidRPr="001D1317">
        <w:rPr>
          <w:rFonts w:eastAsia="MS Mincho"/>
        </w:rPr>
        <w:t xml:space="preserve">HEIs </w:t>
      </w:r>
      <w:r w:rsidR="009B012C" w:rsidRPr="001D1317">
        <w:t xml:space="preserve">ensure </w:t>
      </w:r>
      <w:r w:rsidRPr="001D1317">
        <w:t>“</w:t>
      </w:r>
      <w:r w:rsidR="00D2286C" w:rsidRPr="001D1317">
        <w:t>ethical decision-making and efficient provision of human, material and financial resources to effectively accomplish its mission, educational and other purposes”</w:t>
      </w:r>
      <w:r w:rsidR="0020338E" w:rsidRPr="001D1317">
        <w:t>.</w:t>
      </w:r>
      <w:r w:rsidR="0020338E" w:rsidRPr="001D1317">
        <w:rPr>
          <w:rStyle w:val="FootnoteReference"/>
        </w:rPr>
        <w:footnoteReference w:id="8"/>
      </w:r>
      <w:r w:rsidR="00D2286C" w:rsidRPr="001D1317">
        <w:rPr>
          <w:rFonts w:eastAsia="MS Mincho"/>
        </w:rPr>
        <w:t xml:space="preserve"> </w:t>
      </w:r>
      <w:r w:rsidR="00210A29" w:rsidRPr="001D1317">
        <w:t xml:space="preserve">Autonomy of HEIs needs to be balanced with </w:t>
      </w:r>
      <w:r w:rsidR="00210A29" w:rsidRPr="001D1317">
        <w:rPr>
          <w:rFonts w:ascii="PalatinoRoman" w:hAnsi="PalatinoRoman" w:cs="PalatinoRoman"/>
        </w:rPr>
        <w:t>accountability—“</w:t>
      </w:r>
      <w:r w:rsidR="00210A29" w:rsidRPr="001D1317">
        <w:t>answering to students and society about what has been done to assure success with student learning and overall institutional performance. Accountability is about demonstrating that resources available to institutions yield presumed educational gains”</w:t>
      </w:r>
      <w:r w:rsidR="00210A29" w:rsidRPr="001D1317">
        <w:rPr>
          <w:rStyle w:val="FootnoteReference"/>
        </w:rPr>
        <w:footnoteReference w:id="9"/>
      </w:r>
      <w:r w:rsidR="008D3F00" w:rsidRPr="001D1317">
        <w:t xml:space="preserve"> (see </w:t>
      </w:r>
      <w:r w:rsidR="008D3F00" w:rsidRPr="001D1317">
        <w:fldChar w:fldCharType="begin"/>
      </w:r>
      <w:r w:rsidR="008D3F00" w:rsidRPr="001D1317">
        <w:instrText xml:space="preserve"> REF _Ref338247706 \h  \* MERGEFORMAT </w:instrText>
      </w:r>
      <w:r w:rsidR="008D3F00" w:rsidRPr="001D1317">
        <w:fldChar w:fldCharType="separate"/>
      </w:r>
      <w:r w:rsidR="00CE488D" w:rsidRPr="00CE488D">
        <w:t>Box 1</w:t>
      </w:r>
      <w:r w:rsidR="008D3F00" w:rsidRPr="001D1317">
        <w:fldChar w:fldCharType="end"/>
      </w:r>
      <w:r w:rsidR="008D3F00" w:rsidRPr="001D1317">
        <w:t xml:space="preserve"> for the concept of governance and management)</w:t>
      </w:r>
      <w:r w:rsidR="008D3F00" w:rsidRPr="001D1317">
        <w:rPr>
          <w:rFonts w:eastAsia="MS Mincho"/>
        </w:rPr>
        <w:t>.</w:t>
      </w:r>
      <w:r w:rsidR="00210A29" w:rsidRPr="001D1317">
        <w:t xml:space="preserve"> </w:t>
      </w:r>
    </w:p>
    <w:p w:rsidR="00C321BD" w:rsidRPr="001D1317" w:rsidRDefault="00C321BD" w:rsidP="004A4329">
      <w:pPr>
        <w:pStyle w:val="TimesNewRoman"/>
      </w:pPr>
    </w:p>
    <w:tbl>
      <w:tblPr>
        <w:tblStyle w:val="TableGrid"/>
        <w:tblW w:w="0" w:type="auto"/>
        <w:tblLook w:val="04A0" w:firstRow="1" w:lastRow="0" w:firstColumn="1" w:lastColumn="0" w:noHBand="0" w:noVBand="1"/>
      </w:tblPr>
      <w:tblGrid>
        <w:gridCol w:w="9576"/>
      </w:tblGrid>
      <w:tr w:rsidR="00FD39E0" w:rsidRPr="001D1317" w:rsidTr="00FD39E0">
        <w:tc>
          <w:tcPr>
            <w:tcW w:w="9576" w:type="dxa"/>
          </w:tcPr>
          <w:p w:rsidR="00281845" w:rsidRPr="001D1317" w:rsidRDefault="00281845" w:rsidP="00281845">
            <w:pPr>
              <w:pStyle w:val="TimesNewRoman"/>
              <w:keepNext/>
              <w:jc w:val="center"/>
              <w:rPr>
                <w:b/>
                <w:sz w:val="21"/>
                <w:szCs w:val="21"/>
              </w:rPr>
            </w:pPr>
            <w:bookmarkStart w:id="3" w:name="_Ref338247706"/>
            <w:r w:rsidRPr="001D1317">
              <w:rPr>
                <w:b/>
                <w:sz w:val="21"/>
                <w:szCs w:val="21"/>
              </w:rPr>
              <w:t xml:space="preserve">Box </w:t>
            </w:r>
            <w:r w:rsidRPr="001D1317">
              <w:rPr>
                <w:b/>
                <w:sz w:val="21"/>
                <w:szCs w:val="21"/>
              </w:rPr>
              <w:fldChar w:fldCharType="begin"/>
            </w:r>
            <w:r w:rsidRPr="001D1317">
              <w:rPr>
                <w:b/>
                <w:sz w:val="21"/>
                <w:szCs w:val="21"/>
              </w:rPr>
              <w:instrText xml:space="preserve"> SEQ Box \* ARABIC </w:instrText>
            </w:r>
            <w:r w:rsidRPr="001D1317">
              <w:rPr>
                <w:b/>
                <w:sz w:val="21"/>
                <w:szCs w:val="21"/>
              </w:rPr>
              <w:fldChar w:fldCharType="separate"/>
            </w:r>
            <w:r w:rsidR="00CE488D">
              <w:rPr>
                <w:b/>
                <w:noProof/>
                <w:sz w:val="21"/>
                <w:szCs w:val="21"/>
              </w:rPr>
              <w:t>1</w:t>
            </w:r>
            <w:r w:rsidRPr="001D1317">
              <w:rPr>
                <w:b/>
                <w:sz w:val="21"/>
                <w:szCs w:val="21"/>
              </w:rPr>
              <w:fldChar w:fldCharType="end"/>
            </w:r>
            <w:bookmarkEnd w:id="3"/>
          </w:p>
          <w:p w:rsidR="00FD39E0" w:rsidRPr="001D1317" w:rsidRDefault="00FD39E0" w:rsidP="000F66D3">
            <w:pPr>
              <w:pStyle w:val="TimesNewRoman"/>
              <w:keepNext/>
              <w:jc w:val="center"/>
              <w:rPr>
                <w:sz w:val="21"/>
                <w:szCs w:val="21"/>
              </w:rPr>
            </w:pPr>
            <w:r w:rsidRPr="001D1317">
              <w:rPr>
                <w:b/>
                <w:sz w:val="21"/>
                <w:szCs w:val="21"/>
              </w:rPr>
              <w:t>Concept of governance and management</w:t>
            </w:r>
          </w:p>
          <w:p w:rsidR="00FD39E0" w:rsidRPr="001D1317" w:rsidRDefault="00FD39E0" w:rsidP="000F66D3">
            <w:pPr>
              <w:pStyle w:val="TimesNewRoman"/>
              <w:keepNext/>
              <w:rPr>
                <w:sz w:val="21"/>
                <w:szCs w:val="21"/>
              </w:rPr>
            </w:pPr>
          </w:p>
          <w:p w:rsidR="00FD39E0" w:rsidRPr="001D1317" w:rsidRDefault="00FD39E0" w:rsidP="000F66D3">
            <w:pPr>
              <w:pStyle w:val="TimesNewRoman"/>
              <w:keepNext/>
              <w:rPr>
                <w:sz w:val="21"/>
                <w:szCs w:val="21"/>
              </w:rPr>
            </w:pPr>
            <w:r w:rsidRPr="001D1317">
              <w:rPr>
                <w:rFonts w:eastAsia="MS Mincho"/>
                <w:sz w:val="21"/>
                <w:szCs w:val="21"/>
              </w:rPr>
              <w:t xml:space="preserve">The basic concept of “governance” and “management” for higher education can be defined as follows: </w:t>
            </w:r>
          </w:p>
          <w:p w:rsidR="00FD39E0" w:rsidRPr="001D1317" w:rsidRDefault="00FD39E0" w:rsidP="000F66D3">
            <w:pPr>
              <w:pStyle w:val="TimesNewRoman"/>
              <w:keepNext/>
              <w:rPr>
                <w:sz w:val="21"/>
                <w:szCs w:val="21"/>
              </w:rPr>
            </w:pPr>
          </w:p>
          <w:p w:rsidR="00FD39E0" w:rsidRPr="001D1317" w:rsidRDefault="00FD39E0" w:rsidP="000F66D3">
            <w:pPr>
              <w:pStyle w:val="TimesNewRoman"/>
              <w:keepNext/>
              <w:ind w:left="720"/>
              <w:rPr>
                <w:rFonts w:eastAsia="MS Mincho"/>
                <w:sz w:val="21"/>
                <w:szCs w:val="21"/>
              </w:rPr>
            </w:pPr>
            <w:r w:rsidRPr="001D1317">
              <w:rPr>
                <w:rFonts w:eastAsia="MS Mincho"/>
                <w:b/>
                <w:i/>
                <w:sz w:val="21"/>
                <w:szCs w:val="21"/>
              </w:rPr>
              <w:t>Governance</w:t>
            </w:r>
            <w:r w:rsidRPr="001D1317">
              <w:rPr>
                <w:rFonts w:eastAsia="MS Mincho"/>
                <w:sz w:val="21"/>
                <w:szCs w:val="21"/>
              </w:rPr>
              <w:t xml:space="preserve"> is “the formal and informal exercise of authority under laws, policies and rules that articulate the rights and responsibilities of various actors, including the rules by which they interact, so as to help achieve the institution’s academic objectives.”</w:t>
            </w:r>
            <w:r w:rsidRPr="001D1317">
              <w:rPr>
                <w:rFonts w:eastAsia="MS Mincho"/>
                <w:sz w:val="21"/>
                <w:szCs w:val="21"/>
                <w:vertAlign w:val="superscript"/>
              </w:rPr>
              <w:t>1/</w:t>
            </w:r>
            <w:r w:rsidRPr="001D1317">
              <w:rPr>
                <w:rFonts w:eastAsia="MS Mincho"/>
                <w:sz w:val="21"/>
                <w:szCs w:val="21"/>
              </w:rPr>
              <w:t xml:space="preserve"> </w:t>
            </w:r>
          </w:p>
          <w:p w:rsidR="00FD39E0" w:rsidRPr="001D1317" w:rsidRDefault="00FD39E0" w:rsidP="000F66D3">
            <w:pPr>
              <w:pStyle w:val="TimesNewRoman"/>
              <w:keepNext/>
              <w:ind w:left="720"/>
              <w:rPr>
                <w:rFonts w:eastAsia="MS Mincho"/>
                <w:sz w:val="21"/>
                <w:szCs w:val="21"/>
              </w:rPr>
            </w:pPr>
          </w:p>
          <w:p w:rsidR="00FD39E0" w:rsidRPr="001D1317" w:rsidRDefault="00FD39E0" w:rsidP="000F66D3">
            <w:pPr>
              <w:pStyle w:val="TimesNewRoman"/>
              <w:keepNext/>
              <w:ind w:left="720"/>
              <w:rPr>
                <w:rFonts w:eastAsia="MS Mincho"/>
                <w:sz w:val="21"/>
                <w:szCs w:val="21"/>
              </w:rPr>
            </w:pPr>
            <w:r w:rsidRPr="001D1317">
              <w:rPr>
                <w:rFonts w:eastAsia="MS Mincho"/>
                <w:b/>
                <w:i/>
                <w:sz w:val="21"/>
                <w:szCs w:val="21"/>
              </w:rPr>
              <w:t>Management</w:t>
            </w:r>
            <w:r w:rsidRPr="001D1317">
              <w:rPr>
                <w:rFonts w:eastAsia="MS Mincho"/>
                <w:sz w:val="21"/>
                <w:szCs w:val="21"/>
              </w:rPr>
              <w:t>, on the other hand, refers to “the implementation of a set of objectives pursued by a higher education institution on the basis of established rules.”</w:t>
            </w:r>
            <w:r w:rsidRPr="001D1317">
              <w:rPr>
                <w:rFonts w:eastAsia="MS Mincho"/>
                <w:sz w:val="21"/>
                <w:szCs w:val="21"/>
                <w:vertAlign w:val="superscript"/>
              </w:rPr>
              <w:t xml:space="preserve"> 2/</w:t>
            </w:r>
            <w:r w:rsidRPr="001D1317">
              <w:rPr>
                <w:rFonts w:eastAsia="MS Mincho"/>
                <w:sz w:val="21"/>
                <w:szCs w:val="21"/>
              </w:rPr>
              <w:t xml:space="preserve"> </w:t>
            </w:r>
          </w:p>
          <w:p w:rsidR="00FD39E0" w:rsidRPr="001D1317" w:rsidRDefault="00FD39E0" w:rsidP="000F66D3">
            <w:pPr>
              <w:pStyle w:val="TimesNewRoman"/>
              <w:keepNext/>
              <w:rPr>
                <w:rFonts w:eastAsia="MS Mincho"/>
                <w:sz w:val="21"/>
                <w:szCs w:val="21"/>
              </w:rPr>
            </w:pPr>
          </w:p>
          <w:p w:rsidR="00FD39E0" w:rsidRPr="001D1317" w:rsidRDefault="00FD39E0" w:rsidP="000F66D3">
            <w:pPr>
              <w:pStyle w:val="TimesNewRoman"/>
              <w:keepNext/>
              <w:rPr>
                <w:sz w:val="21"/>
                <w:szCs w:val="21"/>
              </w:rPr>
            </w:pPr>
            <w:r w:rsidRPr="001D1317">
              <w:rPr>
                <w:sz w:val="21"/>
                <w:szCs w:val="21"/>
              </w:rPr>
              <w:t xml:space="preserve">While </w:t>
            </w:r>
            <w:r w:rsidRPr="001D1317">
              <w:rPr>
                <w:i/>
                <w:sz w:val="21"/>
                <w:szCs w:val="21"/>
              </w:rPr>
              <w:t>governance</w:t>
            </w:r>
            <w:r w:rsidRPr="001D1317">
              <w:rPr>
                <w:sz w:val="21"/>
                <w:szCs w:val="21"/>
              </w:rPr>
              <w:t xml:space="preserve"> answers questions such as “who is in charge, and what are the sources of legitimacy for executive decision-making by different actors?</w:t>
            </w:r>
            <w:proofErr w:type="gramStart"/>
            <w:r w:rsidRPr="001D1317">
              <w:rPr>
                <w:sz w:val="21"/>
                <w:szCs w:val="21"/>
              </w:rPr>
              <w:t>”,</w:t>
            </w:r>
            <w:proofErr w:type="gramEnd"/>
            <w:r w:rsidRPr="001D1317">
              <w:rPr>
                <w:sz w:val="21"/>
                <w:szCs w:val="21"/>
              </w:rPr>
              <w:t xml:space="preserve"> </w:t>
            </w:r>
            <w:r w:rsidRPr="001D1317">
              <w:rPr>
                <w:i/>
                <w:sz w:val="21"/>
                <w:szCs w:val="21"/>
              </w:rPr>
              <w:t>management</w:t>
            </w:r>
            <w:r w:rsidRPr="001D1317">
              <w:rPr>
                <w:sz w:val="21"/>
                <w:szCs w:val="21"/>
              </w:rPr>
              <w:t xml:space="preserve"> answers “</w:t>
            </w:r>
            <w:r w:rsidRPr="001D1317">
              <w:rPr>
                <w:rFonts w:eastAsia="MS Mincho"/>
                <w:sz w:val="21"/>
                <w:szCs w:val="21"/>
              </w:rPr>
              <w:t>the question how are the rules applied and is concerned with the efficiency, effectiveness and quality of services provided for internal and external stakeholders.”</w:t>
            </w:r>
            <w:r w:rsidRPr="001D1317">
              <w:rPr>
                <w:rFonts w:eastAsia="MS Mincho"/>
                <w:sz w:val="21"/>
                <w:szCs w:val="21"/>
                <w:vertAlign w:val="superscript"/>
              </w:rPr>
              <w:t>3/</w:t>
            </w:r>
            <w:r w:rsidRPr="001D1317">
              <w:rPr>
                <w:rFonts w:eastAsia="MS Mincho"/>
                <w:sz w:val="21"/>
                <w:szCs w:val="21"/>
              </w:rPr>
              <w:t xml:space="preserve">  </w:t>
            </w:r>
          </w:p>
          <w:p w:rsidR="00FD39E0" w:rsidRPr="001D1317" w:rsidRDefault="00FD39E0" w:rsidP="000F66D3">
            <w:pPr>
              <w:pStyle w:val="TimesNewRoman"/>
              <w:keepNext/>
            </w:pPr>
          </w:p>
          <w:p w:rsidR="00FD39E0" w:rsidRPr="001D1317" w:rsidRDefault="00FD39E0" w:rsidP="000F66D3">
            <w:pPr>
              <w:pStyle w:val="FootnoteText"/>
              <w:keepNext/>
              <w:jc w:val="both"/>
              <w:rPr>
                <w:rFonts w:ascii="Times New Roman" w:hAnsi="Times New Roman" w:cs="Times New Roman"/>
                <w:sz w:val="18"/>
                <w:szCs w:val="18"/>
              </w:rPr>
            </w:pPr>
            <w:r w:rsidRPr="001D1317">
              <w:rPr>
                <w:rFonts w:ascii="Times New Roman" w:hAnsi="Times New Roman" w:cs="Times New Roman"/>
                <w:sz w:val="18"/>
                <w:szCs w:val="18"/>
                <w:vertAlign w:val="superscript"/>
              </w:rPr>
              <w:t>1/</w:t>
            </w:r>
            <w:r w:rsidRPr="001D1317">
              <w:rPr>
                <w:rFonts w:ascii="Times New Roman" w:hAnsi="Times New Roman" w:cs="Times New Roman"/>
                <w:sz w:val="18"/>
                <w:szCs w:val="18"/>
              </w:rPr>
              <w:t xml:space="preserve"> Fried, </w:t>
            </w:r>
            <w:proofErr w:type="spellStart"/>
            <w:r w:rsidRPr="001D1317">
              <w:rPr>
                <w:rFonts w:ascii="Times New Roman" w:hAnsi="Times New Roman" w:cs="Times New Roman"/>
                <w:sz w:val="18"/>
                <w:szCs w:val="18"/>
              </w:rPr>
              <w:t>Jochen</w:t>
            </w:r>
            <w:proofErr w:type="spellEnd"/>
            <w:r w:rsidRPr="001D1317">
              <w:rPr>
                <w:rFonts w:ascii="Times New Roman" w:hAnsi="Times New Roman" w:cs="Times New Roman"/>
                <w:sz w:val="18"/>
                <w:szCs w:val="18"/>
              </w:rPr>
              <w:t xml:space="preserve">, 2006, “Higher education governance in Europe: autonomy, ownership and accountability –a review of the literature”, in Kohler, J. &amp; Huber, J. eds., 2006, </w:t>
            </w:r>
            <w:r w:rsidRPr="001D1317">
              <w:rPr>
                <w:rFonts w:ascii="Times New Roman" w:hAnsi="Times New Roman" w:cs="Times New Roman"/>
                <w:i/>
                <w:sz w:val="18"/>
                <w:szCs w:val="18"/>
              </w:rPr>
              <w:t>Higher Education Governance between Democratic Culture, Academic Aspirations and Market Forces</w:t>
            </w:r>
            <w:r w:rsidRPr="001D1317">
              <w:rPr>
                <w:rFonts w:ascii="Times New Roman" w:hAnsi="Times New Roman" w:cs="Times New Roman"/>
                <w:sz w:val="18"/>
                <w:szCs w:val="18"/>
              </w:rPr>
              <w:t xml:space="preserve">, Council of Europe. Eurydice—the information network on education in Europe—also refers to this definition in Eurydice, 2008, </w:t>
            </w:r>
            <w:r w:rsidRPr="001D1317">
              <w:rPr>
                <w:rFonts w:ascii="Times New Roman" w:hAnsi="Times New Roman" w:cs="Times New Roman"/>
                <w:i/>
                <w:sz w:val="18"/>
                <w:szCs w:val="18"/>
              </w:rPr>
              <w:t>Higher Education Governance in Europe: Policies, Structures, Funding and Academic Staff</w:t>
            </w:r>
            <w:r w:rsidRPr="001D1317">
              <w:rPr>
                <w:rFonts w:ascii="Times New Roman" w:hAnsi="Times New Roman" w:cs="Times New Roman"/>
                <w:sz w:val="18"/>
                <w:szCs w:val="18"/>
              </w:rPr>
              <w:t>, European Commission.</w:t>
            </w:r>
          </w:p>
          <w:p w:rsidR="00C329ED" w:rsidRPr="001D1317" w:rsidRDefault="00FD39E0" w:rsidP="00281845">
            <w:pPr>
              <w:pStyle w:val="FootnoteText"/>
              <w:keepNext/>
              <w:jc w:val="both"/>
              <w:rPr>
                <w:rFonts w:ascii="Times New Roman" w:hAnsi="Times New Roman" w:cs="Times New Roman"/>
                <w:sz w:val="18"/>
                <w:szCs w:val="18"/>
              </w:rPr>
            </w:pPr>
            <w:r w:rsidRPr="001D1317">
              <w:rPr>
                <w:sz w:val="18"/>
                <w:szCs w:val="18"/>
                <w:vertAlign w:val="superscript"/>
              </w:rPr>
              <w:t>2/</w:t>
            </w:r>
            <w:proofErr w:type="gramStart"/>
            <w:r w:rsidR="004A4329" w:rsidRPr="001D1317">
              <w:rPr>
                <w:sz w:val="18"/>
                <w:szCs w:val="18"/>
                <w:vertAlign w:val="superscript"/>
              </w:rPr>
              <w:t>,3</w:t>
            </w:r>
            <w:proofErr w:type="gramEnd"/>
            <w:r w:rsidR="004A4329" w:rsidRPr="001D1317">
              <w:rPr>
                <w:sz w:val="18"/>
                <w:szCs w:val="18"/>
                <w:vertAlign w:val="superscript"/>
              </w:rPr>
              <w:t xml:space="preserve">/ </w:t>
            </w:r>
            <w:r w:rsidRPr="001D1317">
              <w:rPr>
                <w:rFonts w:ascii="Times New Roman" w:hAnsi="Times New Roman" w:cs="Times New Roman"/>
                <w:sz w:val="18"/>
                <w:szCs w:val="18"/>
              </w:rPr>
              <w:t xml:space="preserve">Eurydice, 2008, </w:t>
            </w:r>
            <w:r w:rsidRPr="001D1317">
              <w:rPr>
                <w:rFonts w:ascii="Times New Roman" w:hAnsi="Times New Roman" w:cs="Times New Roman"/>
                <w:i/>
                <w:sz w:val="18"/>
                <w:szCs w:val="18"/>
              </w:rPr>
              <w:t>Higher Education Governance in Europe: Policies, Structures, Funding and Academic Staff</w:t>
            </w:r>
            <w:r w:rsidRPr="001D1317">
              <w:rPr>
                <w:rFonts w:ascii="Times New Roman" w:hAnsi="Times New Roman" w:cs="Times New Roman"/>
                <w:sz w:val="18"/>
                <w:szCs w:val="18"/>
              </w:rPr>
              <w:t>, European Commission.</w:t>
            </w:r>
          </w:p>
        </w:tc>
      </w:tr>
    </w:tbl>
    <w:p w:rsidR="00D03D19" w:rsidRPr="001D1317" w:rsidRDefault="00D03D19">
      <w:pPr>
        <w:rPr>
          <w:rFonts w:ascii="Times New Roman" w:eastAsiaTheme="majorEastAsia" w:hAnsi="Times New Roman" w:cs="Times New Roman"/>
          <w:b/>
          <w:bCs/>
          <w:sz w:val="28"/>
          <w:szCs w:val="28"/>
        </w:rPr>
      </w:pPr>
    </w:p>
    <w:p w:rsidR="00D45F35" w:rsidRPr="001D1317" w:rsidRDefault="008D3F00" w:rsidP="008D3F00">
      <w:pPr>
        <w:pStyle w:val="TimesNewRoman"/>
        <w:numPr>
          <w:ilvl w:val="0"/>
          <w:numId w:val="12"/>
        </w:numPr>
        <w:ind w:left="0" w:firstLine="0"/>
        <w:rPr>
          <w:b/>
        </w:rPr>
      </w:pPr>
      <w:r w:rsidRPr="001D1317">
        <w:rPr>
          <w:rFonts w:eastAsia="MS Mincho"/>
          <w:b/>
        </w:rPr>
        <w:lastRenderedPageBreak/>
        <w:t xml:space="preserve">To maximize the benefits of various on-going reforms and further develop higher education, the government and higher education institutions together need to place university governance and management at the heart of system-wide higher education reforms. </w:t>
      </w:r>
      <w:r w:rsidRPr="001D1317">
        <w:rPr>
          <w:rFonts w:eastAsia="MS Mincho"/>
        </w:rPr>
        <w:t xml:space="preserve">Given the importance of governance </w:t>
      </w:r>
      <w:r w:rsidR="00C677C5" w:rsidRPr="001D1317">
        <w:rPr>
          <w:rFonts w:eastAsia="MS Mincho"/>
        </w:rPr>
        <w:t>in higher education reforms</w:t>
      </w:r>
      <w:r w:rsidRPr="001D1317">
        <w:rPr>
          <w:rFonts w:eastAsia="MS Mincho"/>
        </w:rPr>
        <w:t xml:space="preserve">, this study aims at two objectives. First, it aims to outline how the higher education governance framework is shaped and exercised in Armenia and point out where the reality differs from the theory. Second, it aims to propose policy reforms to strengthen the governance framework and implementation. </w:t>
      </w:r>
    </w:p>
    <w:p w:rsidR="00D45F35" w:rsidRPr="001D1317" w:rsidRDefault="00D45F35" w:rsidP="00D45F35">
      <w:pPr>
        <w:pStyle w:val="TimesNewRoman"/>
        <w:rPr>
          <w:b/>
        </w:rPr>
      </w:pPr>
    </w:p>
    <w:p w:rsidR="008D3F00" w:rsidRPr="001D1317" w:rsidRDefault="00D45F35" w:rsidP="008D3F00">
      <w:pPr>
        <w:pStyle w:val="TimesNewRoman"/>
        <w:numPr>
          <w:ilvl w:val="0"/>
          <w:numId w:val="12"/>
        </w:numPr>
        <w:ind w:left="0" w:firstLine="0"/>
        <w:rPr>
          <w:b/>
        </w:rPr>
      </w:pPr>
      <w:r w:rsidRPr="001D1317">
        <w:rPr>
          <w:rFonts w:eastAsia="MS Mincho"/>
          <w:b/>
        </w:rPr>
        <w:t xml:space="preserve">The study finds that </w:t>
      </w:r>
      <w:r w:rsidRPr="001D1317">
        <w:rPr>
          <w:b/>
        </w:rPr>
        <w:t>underperform</w:t>
      </w:r>
      <w:r w:rsidR="008B06E3" w:rsidRPr="001D1317">
        <w:rPr>
          <w:b/>
        </w:rPr>
        <w:t>ance of the higher education system is associated with</w:t>
      </w:r>
      <w:r w:rsidRPr="001D1317">
        <w:rPr>
          <w:b/>
        </w:rPr>
        <w:t xml:space="preserve"> </w:t>
      </w:r>
      <w:r w:rsidR="008B06E3" w:rsidRPr="001D1317">
        <w:rPr>
          <w:b/>
        </w:rPr>
        <w:t>a</w:t>
      </w:r>
      <w:r w:rsidRPr="001D1317">
        <w:rPr>
          <w:b/>
        </w:rPr>
        <w:t xml:space="preserve"> legal framework </w:t>
      </w:r>
      <w:r w:rsidR="008B06E3" w:rsidRPr="001D1317">
        <w:rPr>
          <w:b/>
        </w:rPr>
        <w:t xml:space="preserve">that </w:t>
      </w:r>
      <w:r w:rsidRPr="001D1317">
        <w:rPr>
          <w:b/>
        </w:rPr>
        <w:t>lacks coherence and the entire system lacks capacity to effectively exercise autonomy and accountability.</w:t>
      </w:r>
      <w:r w:rsidRPr="001D1317">
        <w:t xml:space="preserve"> At a first glance, Armenian HEIs appear to have considerable autonomy. However, a closer examination of the legislation governing higher education suggests that the untidy regulatory framework with a number of conflicting laws and regulations sends HEIs mixed and contradictory signals on institutional governance. On the one hand, the higher education system lacks a regulatory framework clearly defining the respective roles of the government and HEIs in university governance and a common vision on institutional autonomy and accountability. On the other hand, </w:t>
      </w:r>
      <w:r w:rsidRPr="001D1317">
        <w:rPr>
          <w:rFonts w:eastAsia="MS Mincho"/>
        </w:rPr>
        <w:t xml:space="preserve">most HEIs are short of the adequate capacity to effectively and responsibly </w:t>
      </w:r>
      <w:r w:rsidRPr="001D1317">
        <w:rPr>
          <w:rFonts w:eastAsia="MS Mincho" w:hint="eastAsia"/>
        </w:rPr>
        <w:t>exercis</w:t>
      </w:r>
      <w:r w:rsidRPr="001D1317">
        <w:rPr>
          <w:rFonts w:eastAsia="MS Mincho"/>
        </w:rPr>
        <w:t>e their rightful</w:t>
      </w:r>
      <w:r w:rsidRPr="001D1317">
        <w:rPr>
          <w:rFonts w:eastAsia="MS Mincho" w:hint="eastAsia"/>
        </w:rPr>
        <w:t xml:space="preserve"> </w:t>
      </w:r>
      <w:r w:rsidRPr="001D1317">
        <w:rPr>
          <w:rFonts w:eastAsia="MS Mincho"/>
        </w:rPr>
        <w:t xml:space="preserve">autonomy and be accountable for their performance. </w:t>
      </w:r>
      <w:r w:rsidR="008D3F00" w:rsidRPr="001D1317">
        <w:rPr>
          <w:rFonts w:eastAsia="MS Mincho"/>
        </w:rPr>
        <w:t>Hence, there is an urgent need to develop a s</w:t>
      </w:r>
      <w:r w:rsidR="008D3F00" w:rsidRPr="001D1317">
        <w:rPr>
          <w:rFonts w:eastAsia="MS Mincho" w:hint="eastAsia"/>
        </w:rPr>
        <w:t xml:space="preserve">trong governance </w:t>
      </w:r>
      <w:r w:rsidR="008D3F00" w:rsidRPr="001D1317">
        <w:rPr>
          <w:rFonts w:eastAsia="MS Mincho"/>
        </w:rPr>
        <w:t>framework</w:t>
      </w:r>
      <w:r w:rsidR="008D3F00" w:rsidRPr="001D1317">
        <w:rPr>
          <w:rFonts w:eastAsia="MS Mincho" w:hint="eastAsia"/>
        </w:rPr>
        <w:t xml:space="preserve"> a</w:t>
      </w:r>
      <w:r w:rsidR="008D3F00" w:rsidRPr="001D1317">
        <w:rPr>
          <w:rFonts w:eastAsia="MS Mincho"/>
        </w:rPr>
        <w:t>s well as</w:t>
      </w:r>
      <w:r w:rsidR="008D3F00" w:rsidRPr="001D1317">
        <w:rPr>
          <w:rFonts w:eastAsia="MS Mincho" w:hint="eastAsia"/>
        </w:rPr>
        <w:t xml:space="preserve"> leadership </w:t>
      </w:r>
      <w:r w:rsidR="008D3F00" w:rsidRPr="001D1317">
        <w:rPr>
          <w:rFonts w:eastAsia="MS Mincho"/>
        </w:rPr>
        <w:t xml:space="preserve">and management </w:t>
      </w:r>
      <w:r w:rsidR="008D3F00" w:rsidRPr="001D1317">
        <w:rPr>
          <w:rFonts w:eastAsia="MS Mincho" w:hint="eastAsia"/>
        </w:rPr>
        <w:t xml:space="preserve">skills among university </w:t>
      </w:r>
      <w:r w:rsidR="008D3F00" w:rsidRPr="001D1317">
        <w:rPr>
          <w:rFonts w:eastAsia="MS Mincho"/>
        </w:rPr>
        <w:t xml:space="preserve">and systems </w:t>
      </w:r>
      <w:r w:rsidR="008D3F00" w:rsidRPr="001D1317">
        <w:rPr>
          <w:rFonts w:eastAsia="MS Mincho" w:hint="eastAsia"/>
        </w:rPr>
        <w:t>leaders</w:t>
      </w:r>
      <w:r w:rsidR="008D3F00" w:rsidRPr="001D1317">
        <w:rPr>
          <w:rFonts w:eastAsia="MS Mincho"/>
        </w:rPr>
        <w:t xml:space="preserve"> who would be responsible for any reforms to be successfully implemented in a sustainable manner</w:t>
      </w:r>
      <w:r w:rsidR="008D3F00" w:rsidRPr="001D1317">
        <w:rPr>
          <w:rFonts w:eastAsia="MS Mincho" w:hint="eastAsia"/>
        </w:rPr>
        <w:t>.</w:t>
      </w:r>
      <w:r w:rsidR="008D3F00" w:rsidRPr="001D1317">
        <w:rPr>
          <w:rFonts w:eastAsia="MS Mincho"/>
        </w:rPr>
        <w:t xml:space="preserve"> </w:t>
      </w:r>
    </w:p>
    <w:p w:rsidR="008D3F00" w:rsidRPr="001D1317" w:rsidRDefault="008D3F00" w:rsidP="008D3F00">
      <w:pPr>
        <w:pStyle w:val="TimesNewRoman"/>
        <w:rPr>
          <w:b/>
        </w:rPr>
      </w:pPr>
    </w:p>
    <w:p w:rsidR="0097380F" w:rsidRPr="001D1317" w:rsidRDefault="008D3F00" w:rsidP="00C677C5">
      <w:pPr>
        <w:pStyle w:val="TimesNewRoman"/>
        <w:numPr>
          <w:ilvl w:val="0"/>
          <w:numId w:val="12"/>
        </w:numPr>
        <w:ind w:left="0" w:firstLine="0"/>
        <w:rPr>
          <w:b/>
        </w:rPr>
      </w:pPr>
      <w:r w:rsidRPr="001D1317">
        <w:rPr>
          <w:rFonts w:eastAsia="MS Mincho"/>
          <w:b/>
        </w:rPr>
        <w:t xml:space="preserve">Methodology. </w:t>
      </w:r>
      <w:r w:rsidRPr="001D1317">
        <w:rPr>
          <w:rFonts w:eastAsia="MS Mincho"/>
        </w:rPr>
        <w:t xml:space="preserve">The study was conducted primarily by using the </w:t>
      </w:r>
      <w:r w:rsidRPr="001D1317">
        <w:rPr>
          <w:rFonts w:eastAsia="MS Mincho"/>
          <w:i/>
        </w:rPr>
        <w:t>University Governance Screening Card</w:t>
      </w:r>
      <w:r w:rsidRPr="001D1317">
        <w:rPr>
          <w:rFonts w:eastAsia="MS Mincho"/>
        </w:rPr>
        <w:t xml:space="preserve"> developed by the Middle East and North Africa (MENA) region of the World Bank and the </w:t>
      </w:r>
      <w:r w:rsidRPr="001D1317">
        <w:rPr>
          <w:rFonts w:eastAsia="MS Mincho"/>
          <w:i/>
        </w:rPr>
        <w:t>SABER (Systems Approach for Better Education Results)-Tertiary Education Governance</w:t>
      </w:r>
      <w:r w:rsidRPr="001D1317">
        <w:rPr>
          <w:rFonts w:eastAsia="MS Mincho"/>
        </w:rPr>
        <w:t xml:space="preserve"> developed by the Human Development Network for Education of the World Bank (see Annex </w:t>
      </w:r>
      <w:r w:rsidR="004D3F21" w:rsidRPr="001D1317">
        <w:rPr>
          <w:rFonts w:eastAsia="MS Mincho"/>
        </w:rPr>
        <w:t>2</w:t>
      </w:r>
      <w:r w:rsidRPr="001D1317">
        <w:rPr>
          <w:rFonts w:eastAsia="MS Mincho"/>
        </w:rPr>
        <w:t xml:space="preserve"> for detailed methodology). </w:t>
      </w:r>
      <w:r w:rsidR="00CF5A6C" w:rsidRPr="001D1317">
        <w:rPr>
          <w:rFonts w:eastAsia="MS Mincho"/>
        </w:rPr>
        <w:t>Besides a system-level analysis, a</w:t>
      </w:r>
      <w:r w:rsidR="00CF5A6C" w:rsidRPr="001D1317">
        <w:t xml:space="preserve"> representative sample of 10 state universities out of 19, a unique sample of three inter-governmental universities out of four, four well-known private universities out of 39, and three public colleges out of 81 were studied in depth. </w:t>
      </w:r>
    </w:p>
    <w:p w:rsidR="0097380F" w:rsidRPr="001D1317" w:rsidRDefault="0097380F" w:rsidP="0097380F">
      <w:pPr>
        <w:pStyle w:val="TimesNewRoman"/>
        <w:rPr>
          <w:b/>
        </w:rPr>
      </w:pPr>
    </w:p>
    <w:p w:rsidR="003469A3" w:rsidRPr="001D1317" w:rsidRDefault="0097380F" w:rsidP="0018286F">
      <w:pPr>
        <w:pStyle w:val="TimesNewRoman"/>
        <w:numPr>
          <w:ilvl w:val="0"/>
          <w:numId w:val="12"/>
        </w:numPr>
        <w:ind w:left="0" w:firstLine="0"/>
        <w:rPr>
          <w:rFonts w:eastAsiaTheme="majorEastAsia"/>
          <w:b/>
          <w:bCs/>
          <w:sz w:val="28"/>
          <w:szCs w:val="28"/>
        </w:rPr>
      </w:pPr>
      <w:r w:rsidRPr="001D1317">
        <w:rPr>
          <w:rFonts w:eastAsia="MS Mincho"/>
          <w:b/>
        </w:rPr>
        <w:t xml:space="preserve">Outline. </w:t>
      </w:r>
      <w:r w:rsidR="008D3F00" w:rsidRPr="001D1317">
        <w:rPr>
          <w:rFonts w:eastAsia="MS Mincho"/>
        </w:rPr>
        <w:t>The next two sections</w:t>
      </w:r>
      <w:r w:rsidR="008D3F00" w:rsidRPr="001D1317">
        <w:t xml:space="preserve"> assess the performance of Armenian higher education governance based on the SABER’s eight policy goals (though not in the same sequence): </w:t>
      </w:r>
      <w:r w:rsidR="008D3F00" w:rsidRPr="001D1317">
        <w:rPr>
          <w:bCs/>
        </w:rPr>
        <w:t>(</w:t>
      </w:r>
      <w:proofErr w:type="spellStart"/>
      <w:r w:rsidR="008D3F00" w:rsidRPr="001D1317">
        <w:rPr>
          <w:bCs/>
        </w:rPr>
        <w:t>i</w:t>
      </w:r>
      <w:proofErr w:type="spellEnd"/>
      <w:r w:rsidR="008D3F00" w:rsidRPr="001D1317">
        <w:rPr>
          <w:bCs/>
        </w:rPr>
        <w:t>) Clear Vision for Tertiary Education; (ii) Appropriate Regulatory Framework; (iii) Capacity of the Tertiary Education Authority (TEA); (iv) Leadership, Management and Organizational Autonomy; (v) Sufficient Institutional Autonomy; (vi) Presence of performance-based and equity focused funding; (vii) Checks on Quality and Relevance; (viii) Standards of Accountability.</w:t>
      </w:r>
      <w:r w:rsidR="008D3F00" w:rsidRPr="001D1317">
        <w:rPr>
          <w:rFonts w:eastAsia="MS Mincho"/>
        </w:rPr>
        <w:t xml:space="preserve"> </w:t>
      </w:r>
      <w:r w:rsidR="00621967" w:rsidRPr="001D1317">
        <w:t>Section II outlines the system-wide governance framework for Armenian higher education. It examines the government’s vision for higher education, the capacity of higher education authority to develop policies and implement them, the regulatory framework governing higher education, quality assurance mechanisms, and higher education financing. Section III investigates how autonomy and accountability are regulated and practiced at the institutional level. It examines four dimensions of autonomy, i.e., organization, academic, human resource, and financing, and institutional accountability in terms of academic integrity, financial integrity, students’ participation, and management administration capacity. Section IV concludes with main findings and policy recommendations.</w:t>
      </w:r>
      <w:r w:rsidR="003469A3" w:rsidRPr="001D1317">
        <w:br w:type="page"/>
      </w:r>
    </w:p>
    <w:p w:rsidR="009E15E3" w:rsidRPr="001D1317" w:rsidRDefault="00EF794C" w:rsidP="00D56595">
      <w:pPr>
        <w:pStyle w:val="Heading1"/>
        <w:numPr>
          <w:ilvl w:val="0"/>
          <w:numId w:val="8"/>
        </w:numPr>
        <w:ind w:left="0" w:firstLine="0"/>
        <w:jc w:val="center"/>
        <w:rPr>
          <w:rFonts w:cs="Times New Roman"/>
          <w:color w:val="auto"/>
        </w:rPr>
      </w:pPr>
      <w:bookmarkStart w:id="4" w:name="_Toc346790733"/>
      <w:r w:rsidRPr="001D1317">
        <w:rPr>
          <w:rFonts w:cs="Times New Roman"/>
          <w:color w:val="auto"/>
        </w:rPr>
        <w:lastRenderedPageBreak/>
        <w:t>System-wide</w:t>
      </w:r>
      <w:r w:rsidR="00903E5C" w:rsidRPr="001D1317">
        <w:rPr>
          <w:rFonts w:cs="Times New Roman"/>
          <w:color w:val="auto"/>
        </w:rPr>
        <w:t xml:space="preserve"> </w:t>
      </w:r>
      <w:r w:rsidR="009E15E3" w:rsidRPr="001D1317">
        <w:rPr>
          <w:rFonts w:cs="Times New Roman"/>
          <w:color w:val="auto"/>
        </w:rPr>
        <w:t>Governance</w:t>
      </w:r>
      <w:r w:rsidR="00903E5C" w:rsidRPr="001D1317">
        <w:rPr>
          <w:rFonts w:cs="Times New Roman"/>
          <w:color w:val="auto"/>
        </w:rPr>
        <w:t xml:space="preserve"> </w:t>
      </w:r>
      <w:r w:rsidR="00DE7D63" w:rsidRPr="001D1317">
        <w:rPr>
          <w:rFonts w:cs="Times New Roman"/>
          <w:color w:val="auto"/>
        </w:rPr>
        <w:t>Framework</w:t>
      </w:r>
      <w:bookmarkEnd w:id="4"/>
    </w:p>
    <w:p w:rsidR="009E15E3" w:rsidRPr="001D1317" w:rsidRDefault="009E15E3" w:rsidP="00FC1038">
      <w:pPr>
        <w:pStyle w:val="NoSpacing"/>
        <w:rPr>
          <w:rFonts w:ascii="Times New Roman" w:hAnsi="Times New Roman" w:cs="Times New Roman"/>
          <w:b/>
          <w:sz w:val="24"/>
          <w:szCs w:val="24"/>
        </w:rPr>
      </w:pPr>
    </w:p>
    <w:p w:rsidR="00DF0BBE" w:rsidRPr="001D1317" w:rsidRDefault="00DF0BBE" w:rsidP="00FC1038">
      <w:pPr>
        <w:pStyle w:val="NoSpacing"/>
        <w:rPr>
          <w:rFonts w:ascii="Times New Roman" w:hAnsi="Times New Roman" w:cs="Times New Roman"/>
          <w:b/>
          <w:sz w:val="24"/>
          <w:szCs w:val="24"/>
        </w:rPr>
      </w:pPr>
    </w:p>
    <w:p w:rsidR="005141E6" w:rsidRPr="001D1317" w:rsidRDefault="00DF0BBE" w:rsidP="000E506B">
      <w:pPr>
        <w:pStyle w:val="TimesNewRoman"/>
        <w:numPr>
          <w:ilvl w:val="0"/>
          <w:numId w:val="12"/>
        </w:numPr>
        <w:ind w:left="0" w:firstLine="0"/>
      </w:pPr>
      <w:r w:rsidRPr="001D1317">
        <w:t xml:space="preserve">This section </w:t>
      </w:r>
      <w:r w:rsidR="002A43CB" w:rsidRPr="001D1317">
        <w:t>outlines</w:t>
      </w:r>
      <w:r w:rsidRPr="001D1317">
        <w:t xml:space="preserve"> the system-wide governance framework for Armenian higher education.</w:t>
      </w:r>
      <w:r w:rsidR="005B6D58" w:rsidRPr="001D1317">
        <w:t xml:space="preserve"> It </w:t>
      </w:r>
      <w:r w:rsidR="002A43CB" w:rsidRPr="001D1317">
        <w:t>reviews</w:t>
      </w:r>
      <w:r w:rsidR="005B6D58" w:rsidRPr="001D1317">
        <w:t xml:space="preserve"> the government’s vision for higher education</w:t>
      </w:r>
      <w:r w:rsidR="002A43CB" w:rsidRPr="001D1317">
        <w:t>,</w:t>
      </w:r>
      <w:r w:rsidR="005B6D58" w:rsidRPr="001D1317">
        <w:t xml:space="preserve"> the capacity of higher education authority to </w:t>
      </w:r>
      <w:r w:rsidR="00D95B30" w:rsidRPr="001D1317">
        <w:t xml:space="preserve">develop </w:t>
      </w:r>
      <w:r w:rsidR="00B92E37" w:rsidRPr="001D1317">
        <w:t>policies and implement them</w:t>
      </w:r>
      <w:r w:rsidR="00D95B30" w:rsidRPr="001D1317">
        <w:t>,</w:t>
      </w:r>
      <w:r w:rsidR="00B92E37" w:rsidRPr="001D1317">
        <w:t xml:space="preserve"> the regulatory framework governing higher education, </w:t>
      </w:r>
      <w:r w:rsidR="00E06050" w:rsidRPr="001D1317">
        <w:t>quality assurance mechanisms, and higher education financing</w:t>
      </w:r>
      <w:r w:rsidR="00B92E37" w:rsidRPr="001D1317">
        <w:t>.</w:t>
      </w:r>
      <w:r w:rsidR="005B6D58" w:rsidRPr="001D1317">
        <w:t xml:space="preserve"> </w:t>
      </w:r>
    </w:p>
    <w:p w:rsidR="005141E6" w:rsidRPr="001D1317" w:rsidRDefault="005141E6" w:rsidP="005141E6">
      <w:pPr>
        <w:pStyle w:val="NoSpacing"/>
        <w:rPr>
          <w:rFonts w:ascii="Times New Roman" w:hAnsi="Times New Roman" w:cs="Times New Roman"/>
          <w:b/>
          <w:sz w:val="24"/>
          <w:szCs w:val="24"/>
        </w:rPr>
      </w:pPr>
    </w:p>
    <w:p w:rsidR="00B56AD1" w:rsidRPr="001D1317" w:rsidRDefault="00B56AD1" w:rsidP="000E506B">
      <w:pPr>
        <w:pStyle w:val="Heading2"/>
        <w:numPr>
          <w:ilvl w:val="1"/>
          <w:numId w:val="8"/>
        </w:numPr>
        <w:ind w:left="1260" w:hanging="540"/>
        <w:rPr>
          <w:rFonts w:cs="Times New Roman"/>
          <w:color w:val="auto"/>
        </w:rPr>
      </w:pPr>
      <w:bookmarkStart w:id="5" w:name="_Toc346790734"/>
      <w:r w:rsidRPr="001D1317">
        <w:rPr>
          <w:rFonts w:cs="Times New Roman"/>
          <w:color w:val="auto"/>
        </w:rPr>
        <w:t>Vision for higher education</w:t>
      </w:r>
      <w:bookmarkEnd w:id="5"/>
    </w:p>
    <w:p w:rsidR="00B56AD1" w:rsidRPr="001D1317" w:rsidRDefault="00B56AD1" w:rsidP="005141E6">
      <w:pPr>
        <w:pStyle w:val="NoSpacing"/>
        <w:rPr>
          <w:rFonts w:ascii="Times New Roman" w:hAnsi="Times New Roman" w:cs="Times New Roman"/>
          <w:b/>
          <w:sz w:val="24"/>
          <w:szCs w:val="24"/>
        </w:rPr>
      </w:pPr>
    </w:p>
    <w:p w:rsidR="0052466C" w:rsidRPr="001D1317" w:rsidRDefault="00512C78" w:rsidP="000E506B">
      <w:pPr>
        <w:pStyle w:val="TimesNewRoman"/>
        <w:numPr>
          <w:ilvl w:val="0"/>
          <w:numId w:val="12"/>
        </w:numPr>
        <w:ind w:left="0" w:firstLine="0"/>
        <w:rPr>
          <w:b/>
        </w:rPr>
      </w:pPr>
      <w:r w:rsidRPr="001D1317">
        <w:rPr>
          <w:b/>
        </w:rPr>
        <w:t xml:space="preserve">The </w:t>
      </w:r>
      <w:r w:rsidR="00405816" w:rsidRPr="001D1317">
        <w:rPr>
          <w:b/>
        </w:rPr>
        <w:t>Armenia</w:t>
      </w:r>
      <w:r w:rsidRPr="001D1317">
        <w:rPr>
          <w:b/>
        </w:rPr>
        <w:t>n government’s vision for higher education is clearly stated in formal documents; it</w:t>
      </w:r>
      <w:r w:rsidR="00405816" w:rsidRPr="001D1317">
        <w:rPr>
          <w:b/>
        </w:rPr>
        <w:t xml:space="preserve"> envisages its higher education system </w:t>
      </w:r>
      <w:r w:rsidR="004E368B" w:rsidRPr="001D1317">
        <w:rPr>
          <w:b/>
        </w:rPr>
        <w:t xml:space="preserve">and institutions </w:t>
      </w:r>
      <w:r w:rsidR="00405816" w:rsidRPr="001D1317">
        <w:rPr>
          <w:b/>
        </w:rPr>
        <w:t xml:space="preserve">to be </w:t>
      </w:r>
      <w:r w:rsidR="004E368B" w:rsidRPr="001D1317">
        <w:rPr>
          <w:b/>
        </w:rPr>
        <w:t xml:space="preserve">internationally </w:t>
      </w:r>
      <w:r w:rsidR="00405816" w:rsidRPr="001D1317">
        <w:rPr>
          <w:b/>
        </w:rPr>
        <w:t xml:space="preserve">competitive and compatible </w:t>
      </w:r>
      <w:r w:rsidR="004D6E6B" w:rsidRPr="001D1317">
        <w:rPr>
          <w:b/>
        </w:rPr>
        <w:t>and</w:t>
      </w:r>
      <w:r w:rsidR="00405816" w:rsidRPr="001D1317">
        <w:rPr>
          <w:b/>
        </w:rPr>
        <w:t xml:space="preserve"> aligned with the European-wide higher education reform agenda, </w:t>
      </w:r>
      <w:r w:rsidR="004D6E6B" w:rsidRPr="001D1317">
        <w:rPr>
          <w:b/>
        </w:rPr>
        <w:t xml:space="preserve">the </w:t>
      </w:r>
      <w:r w:rsidR="00405816" w:rsidRPr="001D1317">
        <w:rPr>
          <w:b/>
        </w:rPr>
        <w:t>Bologna Process</w:t>
      </w:r>
      <w:r w:rsidR="004E368B" w:rsidRPr="001D1317">
        <w:rPr>
          <w:b/>
        </w:rPr>
        <w:t xml:space="preserve">. </w:t>
      </w:r>
      <w:r w:rsidR="005141E6" w:rsidRPr="001D1317">
        <w:t xml:space="preserve">The missions and principles of higher education are </w:t>
      </w:r>
      <w:r w:rsidR="0020449B" w:rsidRPr="001D1317">
        <w:t xml:space="preserve">legally </w:t>
      </w:r>
      <w:r w:rsidR="005141E6" w:rsidRPr="001D1317">
        <w:t>defined in the</w:t>
      </w:r>
      <w:r w:rsidR="0020449B" w:rsidRPr="001D1317">
        <w:t xml:space="preserve"> following two documents</w:t>
      </w:r>
      <w:r w:rsidR="00032ECF" w:rsidRPr="001D1317">
        <w:t>.</w:t>
      </w:r>
      <w:r w:rsidR="005141E6" w:rsidRPr="001D1317">
        <w:t xml:space="preserve"> </w:t>
      </w:r>
      <w:r w:rsidR="004E368B" w:rsidRPr="001D1317">
        <w:t xml:space="preserve">First, </w:t>
      </w:r>
      <w:r w:rsidR="00C97D3E" w:rsidRPr="001D1317">
        <w:t xml:space="preserve">Article 5 of the </w:t>
      </w:r>
      <w:r w:rsidR="00C97D3E" w:rsidRPr="001D1317">
        <w:rPr>
          <w:i/>
        </w:rPr>
        <w:t>Law on Education</w:t>
      </w:r>
      <w:r w:rsidR="00C97D3E" w:rsidRPr="001D1317">
        <w:t xml:space="preserve"> dated April 14, 1999 and </w:t>
      </w:r>
      <w:r w:rsidR="005141E6" w:rsidRPr="001D1317">
        <w:t xml:space="preserve">Article 4 of the </w:t>
      </w:r>
      <w:r w:rsidR="005141E6" w:rsidRPr="001D1317">
        <w:rPr>
          <w:i/>
        </w:rPr>
        <w:t>Law on</w:t>
      </w:r>
      <w:r w:rsidR="005141E6" w:rsidRPr="001D1317">
        <w:t xml:space="preserve"> </w:t>
      </w:r>
      <w:r w:rsidR="005141E6" w:rsidRPr="001D1317">
        <w:rPr>
          <w:i/>
        </w:rPr>
        <w:t>Higher and Postgraduate Professional Education</w:t>
      </w:r>
      <w:r w:rsidR="005141E6" w:rsidRPr="001D1317">
        <w:t xml:space="preserve"> (hereafter </w:t>
      </w:r>
      <w:r w:rsidR="005141E6" w:rsidRPr="001D1317">
        <w:rPr>
          <w:i/>
        </w:rPr>
        <w:t xml:space="preserve">Law on Higher Education </w:t>
      </w:r>
      <w:r w:rsidR="005141E6" w:rsidRPr="001D1317">
        <w:t xml:space="preserve">or </w:t>
      </w:r>
      <w:r w:rsidR="005141E6" w:rsidRPr="001D1317">
        <w:rPr>
          <w:i/>
        </w:rPr>
        <w:t>LHE</w:t>
      </w:r>
      <w:r w:rsidR="005141E6" w:rsidRPr="001D1317">
        <w:t xml:space="preserve">) dated December 14, 2004 defines the “principles of state policy” for the higher education system and institutions, including: </w:t>
      </w:r>
    </w:p>
    <w:p w:rsidR="00405816" w:rsidRPr="001D1317" w:rsidRDefault="00405816" w:rsidP="00405816">
      <w:pPr>
        <w:pStyle w:val="TimesNewRoman"/>
      </w:pPr>
    </w:p>
    <w:p w:rsidR="0052466C" w:rsidRPr="001D1317" w:rsidRDefault="005141E6" w:rsidP="000E506B">
      <w:pPr>
        <w:pStyle w:val="TimesNewRoman"/>
        <w:numPr>
          <w:ilvl w:val="0"/>
          <w:numId w:val="11"/>
        </w:numPr>
        <w:ind w:left="1080"/>
      </w:pPr>
      <w:r w:rsidRPr="001D1317">
        <w:t xml:space="preserve">to ensure the rights of human beings and citizens to receive higher education; </w:t>
      </w:r>
    </w:p>
    <w:p w:rsidR="0052466C" w:rsidRPr="001D1317" w:rsidRDefault="005141E6" w:rsidP="000E506B">
      <w:pPr>
        <w:pStyle w:val="TimesNewRoman"/>
        <w:numPr>
          <w:ilvl w:val="0"/>
          <w:numId w:val="11"/>
        </w:numPr>
        <w:ind w:left="1080"/>
      </w:pPr>
      <w:r w:rsidRPr="001D1317">
        <w:t xml:space="preserve">to promote competitiveness and transparency; </w:t>
      </w:r>
    </w:p>
    <w:p w:rsidR="0052466C" w:rsidRPr="001D1317" w:rsidRDefault="005141E6" w:rsidP="000E506B">
      <w:pPr>
        <w:pStyle w:val="TimesNewRoman"/>
        <w:numPr>
          <w:ilvl w:val="0"/>
          <w:numId w:val="11"/>
        </w:numPr>
        <w:ind w:left="1080"/>
      </w:pPr>
      <w:r w:rsidRPr="001D1317">
        <w:t xml:space="preserve">to ensure compatibility of qualifications and recognition of diplomas of the higher education system in European and other foreign states; </w:t>
      </w:r>
    </w:p>
    <w:p w:rsidR="0052466C" w:rsidRPr="001D1317" w:rsidRDefault="005141E6" w:rsidP="000E506B">
      <w:pPr>
        <w:pStyle w:val="TimesNewRoman"/>
        <w:numPr>
          <w:ilvl w:val="0"/>
          <w:numId w:val="11"/>
        </w:numPr>
        <w:ind w:left="1080"/>
      </w:pPr>
      <w:r w:rsidRPr="001D1317">
        <w:t xml:space="preserve">to facilitate international mobility of students; </w:t>
      </w:r>
    </w:p>
    <w:p w:rsidR="0052466C" w:rsidRPr="001D1317" w:rsidRDefault="005141E6" w:rsidP="000E506B">
      <w:pPr>
        <w:pStyle w:val="TimesNewRoman"/>
        <w:numPr>
          <w:ilvl w:val="0"/>
          <w:numId w:val="11"/>
        </w:numPr>
        <w:ind w:left="1080"/>
      </w:pPr>
      <w:r w:rsidRPr="001D1317">
        <w:t xml:space="preserve">to promote and develop academic freedom and autonomy of higher educational institutions; and </w:t>
      </w:r>
    </w:p>
    <w:p w:rsidR="0052466C" w:rsidRPr="001D1317" w:rsidRDefault="005141E6" w:rsidP="000E506B">
      <w:pPr>
        <w:pStyle w:val="TimesNewRoman"/>
        <w:numPr>
          <w:ilvl w:val="0"/>
          <w:numId w:val="11"/>
        </w:numPr>
        <w:ind w:left="1080"/>
      </w:pPr>
      <w:proofErr w:type="gramStart"/>
      <w:r w:rsidRPr="001D1317">
        <w:t>to</w:t>
      </w:r>
      <w:proofErr w:type="gramEnd"/>
      <w:r w:rsidRPr="001D1317">
        <w:t xml:space="preserve"> arrange professional training and qualification enhancement for foreign citizens with an Armenian origin as well as for the development of Armenian studies. </w:t>
      </w:r>
    </w:p>
    <w:p w:rsidR="004E368B" w:rsidRPr="001D1317" w:rsidRDefault="004E368B" w:rsidP="0052466C">
      <w:pPr>
        <w:pStyle w:val="TimesNewRoman"/>
      </w:pPr>
    </w:p>
    <w:p w:rsidR="00405816" w:rsidRPr="001D1317" w:rsidRDefault="005141E6" w:rsidP="0052466C">
      <w:pPr>
        <w:pStyle w:val="TimesNewRoman"/>
      </w:pPr>
      <w:r w:rsidRPr="001D1317">
        <w:t xml:space="preserve">Similarly, the </w:t>
      </w:r>
      <w:r w:rsidRPr="001D1317">
        <w:rPr>
          <w:i/>
        </w:rPr>
        <w:t>State Program for Education Development 2011-2015</w:t>
      </w:r>
      <w:r w:rsidR="00B654F5" w:rsidRPr="001D1317">
        <w:rPr>
          <w:rStyle w:val="FootnoteReference"/>
        </w:rPr>
        <w:footnoteReference w:id="10"/>
      </w:r>
      <w:r w:rsidRPr="001D1317">
        <w:t xml:space="preserve"> sets key objectives and strategic directions for higher education development as follows: </w:t>
      </w:r>
    </w:p>
    <w:p w:rsidR="004E368B" w:rsidRPr="001D1317" w:rsidRDefault="004E368B" w:rsidP="004E368B">
      <w:pPr>
        <w:pStyle w:val="TimesNewRoman"/>
        <w:ind w:left="720"/>
      </w:pPr>
    </w:p>
    <w:p w:rsidR="00405816" w:rsidRPr="001D1317" w:rsidRDefault="005141E6" w:rsidP="000E506B">
      <w:pPr>
        <w:pStyle w:val="TimesNewRoman"/>
        <w:numPr>
          <w:ilvl w:val="0"/>
          <w:numId w:val="11"/>
        </w:numPr>
        <w:ind w:left="1080"/>
      </w:pPr>
      <w:r w:rsidRPr="001D1317">
        <w:t xml:space="preserve">to introduce a national qualifications framework in line with European Qualifications Framework; </w:t>
      </w:r>
    </w:p>
    <w:p w:rsidR="00405816" w:rsidRPr="001D1317" w:rsidRDefault="005141E6" w:rsidP="000E506B">
      <w:pPr>
        <w:pStyle w:val="TimesNewRoman"/>
        <w:numPr>
          <w:ilvl w:val="0"/>
          <w:numId w:val="11"/>
        </w:numPr>
        <w:ind w:left="1080"/>
      </w:pPr>
      <w:r w:rsidRPr="001D1317">
        <w:t xml:space="preserve">to set up and strengthen a national quality assurance system; </w:t>
      </w:r>
    </w:p>
    <w:p w:rsidR="00405816" w:rsidRPr="001D1317" w:rsidRDefault="005141E6" w:rsidP="000E506B">
      <w:pPr>
        <w:pStyle w:val="TimesNewRoman"/>
        <w:numPr>
          <w:ilvl w:val="0"/>
          <w:numId w:val="11"/>
        </w:numPr>
        <w:ind w:left="1080"/>
      </w:pPr>
      <w:r w:rsidRPr="001D1317">
        <w:t xml:space="preserve">to introduce an effective and stable system of higher education funding; </w:t>
      </w:r>
    </w:p>
    <w:p w:rsidR="00405816" w:rsidRPr="001D1317" w:rsidRDefault="005141E6" w:rsidP="000E506B">
      <w:pPr>
        <w:pStyle w:val="TimesNewRoman"/>
        <w:numPr>
          <w:ilvl w:val="0"/>
          <w:numId w:val="11"/>
        </w:numPr>
        <w:ind w:left="1080"/>
      </w:pPr>
      <w:r w:rsidRPr="001D1317">
        <w:t xml:space="preserve">to provide recognition and comparability of higher education certificates; </w:t>
      </w:r>
    </w:p>
    <w:p w:rsidR="00405816" w:rsidRPr="001D1317" w:rsidRDefault="005141E6" w:rsidP="000E506B">
      <w:pPr>
        <w:pStyle w:val="TimesNewRoman"/>
        <w:numPr>
          <w:ilvl w:val="0"/>
          <w:numId w:val="11"/>
        </w:numPr>
        <w:ind w:left="1080"/>
      </w:pPr>
      <w:r w:rsidRPr="001D1317">
        <w:t xml:space="preserve">to promote student mobility and the attractiveness of Armenian educational system; and </w:t>
      </w:r>
    </w:p>
    <w:p w:rsidR="005141E6" w:rsidRPr="001D1317" w:rsidRDefault="005141E6" w:rsidP="000E506B">
      <w:pPr>
        <w:pStyle w:val="TimesNewRoman"/>
        <w:numPr>
          <w:ilvl w:val="0"/>
          <w:numId w:val="11"/>
        </w:numPr>
        <w:ind w:left="1080"/>
      </w:pPr>
      <w:proofErr w:type="gramStart"/>
      <w:r w:rsidRPr="001D1317">
        <w:t>to</w:t>
      </w:r>
      <w:proofErr w:type="gramEnd"/>
      <w:r w:rsidRPr="001D1317">
        <w:t xml:space="preserve"> foster interaction between HEIs and employers (labor market) and promote learners' professional guidance and solution to employment issues.</w:t>
      </w:r>
    </w:p>
    <w:p w:rsidR="005141E6" w:rsidRPr="001D1317" w:rsidRDefault="005141E6" w:rsidP="005141E6">
      <w:pPr>
        <w:pStyle w:val="TimesNewRoman"/>
      </w:pPr>
    </w:p>
    <w:p w:rsidR="0071144F" w:rsidRPr="001D1317" w:rsidRDefault="00783A49" w:rsidP="000E506B">
      <w:pPr>
        <w:pStyle w:val="Heading2"/>
        <w:numPr>
          <w:ilvl w:val="1"/>
          <w:numId w:val="8"/>
        </w:numPr>
        <w:ind w:left="1260" w:hanging="540"/>
        <w:rPr>
          <w:rFonts w:cs="Times New Roman"/>
          <w:color w:val="auto"/>
        </w:rPr>
      </w:pPr>
      <w:bookmarkStart w:id="6" w:name="_Toc346790735"/>
      <w:r w:rsidRPr="001D1317">
        <w:rPr>
          <w:rFonts w:cs="Times New Roman"/>
          <w:color w:val="auto"/>
        </w:rPr>
        <w:lastRenderedPageBreak/>
        <w:t>Capacity of the higher education</w:t>
      </w:r>
      <w:r w:rsidR="00772C06" w:rsidRPr="001D1317">
        <w:rPr>
          <w:rFonts w:cs="Times New Roman"/>
          <w:color w:val="auto"/>
        </w:rPr>
        <w:t xml:space="preserve"> authority</w:t>
      </w:r>
      <w:bookmarkEnd w:id="6"/>
    </w:p>
    <w:p w:rsidR="0071144F" w:rsidRPr="001D1317" w:rsidRDefault="0071144F" w:rsidP="0071144F">
      <w:pPr>
        <w:pStyle w:val="TimesNewRoman"/>
      </w:pPr>
    </w:p>
    <w:p w:rsidR="00C36E6E" w:rsidRPr="001D1317" w:rsidRDefault="0081158C" w:rsidP="000E506B">
      <w:pPr>
        <w:pStyle w:val="TimesNewRoman"/>
        <w:keepNext/>
        <w:numPr>
          <w:ilvl w:val="0"/>
          <w:numId w:val="12"/>
        </w:numPr>
        <w:autoSpaceDE w:val="0"/>
        <w:autoSpaceDN w:val="0"/>
        <w:adjustRightInd w:val="0"/>
        <w:ind w:left="0" w:firstLine="0"/>
        <w:rPr>
          <w:b/>
          <w:bCs/>
          <w:sz w:val="21"/>
          <w:szCs w:val="21"/>
        </w:rPr>
      </w:pPr>
      <w:r w:rsidRPr="001D1317">
        <w:rPr>
          <w:b/>
        </w:rPr>
        <w:t>While t</w:t>
      </w:r>
      <w:r w:rsidR="00783A49" w:rsidRPr="001D1317">
        <w:rPr>
          <w:b/>
        </w:rPr>
        <w:t xml:space="preserve">he </w:t>
      </w:r>
      <w:r w:rsidRPr="001D1317">
        <w:rPr>
          <w:b/>
        </w:rPr>
        <w:t xml:space="preserve">overall </w:t>
      </w:r>
      <w:r w:rsidR="00783A49" w:rsidRPr="001D1317">
        <w:rPr>
          <w:b/>
        </w:rPr>
        <w:t xml:space="preserve">capacity of </w:t>
      </w:r>
      <w:r w:rsidRPr="001D1317">
        <w:rPr>
          <w:b/>
        </w:rPr>
        <w:t>the</w:t>
      </w:r>
      <w:r w:rsidR="00783A49" w:rsidRPr="001D1317">
        <w:rPr>
          <w:b/>
        </w:rPr>
        <w:t xml:space="preserve"> higher education </w:t>
      </w:r>
      <w:r w:rsidRPr="001D1317">
        <w:rPr>
          <w:b/>
        </w:rPr>
        <w:t xml:space="preserve">authority has been strengthened since joining the Bologna Process, it could further boost its policy-making and </w:t>
      </w:r>
      <w:r w:rsidR="00C740F1" w:rsidRPr="001D1317">
        <w:rPr>
          <w:b/>
        </w:rPr>
        <w:t xml:space="preserve">implementation </w:t>
      </w:r>
      <w:r w:rsidRPr="001D1317">
        <w:rPr>
          <w:b/>
        </w:rPr>
        <w:t xml:space="preserve">capacity. </w:t>
      </w:r>
      <w:r w:rsidR="00A417A4" w:rsidRPr="001D1317">
        <w:t xml:space="preserve">The </w:t>
      </w:r>
      <w:r w:rsidR="00BF7333" w:rsidRPr="001D1317">
        <w:t>Ministry of Education and Science (MOES)</w:t>
      </w:r>
      <w:r w:rsidR="004033A6" w:rsidRPr="001D1317">
        <w:t xml:space="preserve"> </w:t>
      </w:r>
      <w:r w:rsidR="00A417A4" w:rsidRPr="001D1317">
        <w:t>is</w:t>
      </w:r>
      <w:r w:rsidR="004A3406" w:rsidRPr="001D1317">
        <w:rPr>
          <w:lang w:val="en"/>
        </w:rPr>
        <w:t xml:space="preserve"> the </w:t>
      </w:r>
      <w:r w:rsidR="003229CF" w:rsidRPr="001D1317">
        <w:rPr>
          <w:lang w:val="en"/>
        </w:rPr>
        <w:t xml:space="preserve">executive authority </w:t>
      </w:r>
      <w:r w:rsidR="0047391C" w:rsidRPr="001D1317">
        <w:rPr>
          <w:lang w:val="en"/>
        </w:rPr>
        <w:t>that</w:t>
      </w:r>
      <w:r w:rsidR="003229CF" w:rsidRPr="001D1317">
        <w:rPr>
          <w:lang w:val="en"/>
        </w:rPr>
        <w:t xml:space="preserve"> elaborates and implements </w:t>
      </w:r>
      <w:r w:rsidR="004A3406" w:rsidRPr="001D1317">
        <w:rPr>
          <w:lang w:val="en"/>
        </w:rPr>
        <w:t xml:space="preserve">government </w:t>
      </w:r>
      <w:r w:rsidR="003229CF" w:rsidRPr="001D1317">
        <w:rPr>
          <w:lang w:val="en"/>
        </w:rPr>
        <w:t>policies</w:t>
      </w:r>
      <w:r w:rsidR="004A3406" w:rsidRPr="001D1317">
        <w:rPr>
          <w:lang w:val="en"/>
        </w:rPr>
        <w:t xml:space="preserve"> i</w:t>
      </w:r>
      <w:r w:rsidR="003229CF" w:rsidRPr="001D1317">
        <w:rPr>
          <w:lang w:val="en"/>
        </w:rPr>
        <w:t>n the education and science sectors</w:t>
      </w:r>
      <w:r w:rsidR="003401F6" w:rsidRPr="001D1317">
        <w:rPr>
          <w:lang w:val="en"/>
        </w:rPr>
        <w:t xml:space="preserve"> in cooperation with regional and municipal authorities</w:t>
      </w:r>
      <w:r w:rsidR="00BE0116" w:rsidRPr="001D1317">
        <w:rPr>
          <w:lang w:val="en"/>
        </w:rPr>
        <w:t xml:space="preserve">. </w:t>
      </w:r>
      <w:r w:rsidR="00237B6C" w:rsidRPr="001D1317">
        <w:rPr>
          <w:lang w:val="en"/>
        </w:rPr>
        <w:t>The</w:t>
      </w:r>
      <w:r w:rsidR="00237B6C" w:rsidRPr="001D1317">
        <w:t xml:space="preserve"> </w:t>
      </w:r>
      <w:r w:rsidR="005141E6" w:rsidRPr="001D1317">
        <w:t xml:space="preserve">Higher and Postgraduate Professional Education </w:t>
      </w:r>
      <w:r w:rsidR="00BB2FCD" w:rsidRPr="001D1317">
        <w:t>Department</w:t>
      </w:r>
      <w:r w:rsidR="0047391C" w:rsidRPr="001D1317">
        <w:rPr>
          <w:rStyle w:val="FootnoteReference"/>
        </w:rPr>
        <w:footnoteReference w:id="11"/>
      </w:r>
      <w:r w:rsidR="00BB2FCD" w:rsidRPr="001D1317">
        <w:t xml:space="preserve"> of the M</w:t>
      </w:r>
      <w:r w:rsidR="00237B6C" w:rsidRPr="001D1317">
        <w:t xml:space="preserve">inistry supervises </w:t>
      </w:r>
      <w:r w:rsidR="0047391C" w:rsidRPr="001D1317">
        <w:t>public HEIs except several specialized HEIs under the jurisdiction of different ministries</w:t>
      </w:r>
      <w:r w:rsidR="0047391C" w:rsidRPr="001D1317">
        <w:rPr>
          <w:rStyle w:val="FootnoteReference"/>
        </w:rPr>
        <w:footnoteReference w:id="12"/>
      </w:r>
      <w:r w:rsidR="0047391C" w:rsidRPr="001D1317">
        <w:t xml:space="preserve"> a</w:t>
      </w:r>
      <w:r w:rsidR="00237B6C" w:rsidRPr="001D1317">
        <w:t xml:space="preserve">nd all private </w:t>
      </w:r>
      <w:r w:rsidR="009F6CBB" w:rsidRPr="001D1317">
        <w:t>HEIs</w:t>
      </w:r>
      <w:r w:rsidR="00237B6C" w:rsidRPr="001D1317">
        <w:t xml:space="preserve">. </w:t>
      </w:r>
      <w:r w:rsidR="00C740F1" w:rsidRPr="001D1317">
        <w:t xml:space="preserve">The department has led the implementation of the state higher education policies and programs discussed above, but </w:t>
      </w:r>
      <w:r w:rsidR="00431E89" w:rsidRPr="001D1317">
        <w:t xml:space="preserve">it lacks an effective monitoring and supervisory mechanism without the capacity to collect and analyze data and help HEIs enhance their performance and link higher education and the labor market.  </w:t>
      </w:r>
      <w:r w:rsidR="00C740F1" w:rsidRPr="001D1317">
        <w:t xml:space="preserve"> </w:t>
      </w:r>
    </w:p>
    <w:p w:rsidR="00C740F1" w:rsidRPr="001D1317" w:rsidRDefault="00C740F1" w:rsidP="00C740F1">
      <w:pPr>
        <w:pStyle w:val="TimesNewRoman"/>
        <w:keepNext/>
        <w:autoSpaceDE w:val="0"/>
        <w:autoSpaceDN w:val="0"/>
        <w:adjustRightInd w:val="0"/>
        <w:rPr>
          <w:b/>
          <w:bCs/>
          <w:sz w:val="21"/>
          <w:szCs w:val="21"/>
        </w:rPr>
      </w:pPr>
    </w:p>
    <w:p w:rsidR="00BF7333" w:rsidRPr="001D1317" w:rsidRDefault="00BF7333" w:rsidP="000E506B">
      <w:pPr>
        <w:pStyle w:val="TimesNewRoman"/>
        <w:numPr>
          <w:ilvl w:val="0"/>
          <w:numId w:val="12"/>
        </w:numPr>
        <w:ind w:left="0" w:firstLine="0"/>
        <w:rPr>
          <w:b/>
        </w:rPr>
      </w:pPr>
      <w:r w:rsidRPr="001D1317">
        <w:rPr>
          <w:b/>
        </w:rPr>
        <w:t xml:space="preserve">A weakness of the Armenian higher education system is that science, research and development functions are largely separated from universities. </w:t>
      </w:r>
      <w:r w:rsidRPr="001D1317">
        <w:t xml:space="preserve">As a Soviet legacy, </w:t>
      </w:r>
      <w:r w:rsidRPr="001D1317">
        <w:rPr>
          <w:lang w:val="en"/>
        </w:rPr>
        <w:t>higher education and science in Armenia have been</w:t>
      </w:r>
      <w:r w:rsidR="00C740F1" w:rsidRPr="001D1317">
        <w:rPr>
          <w:lang w:val="en"/>
        </w:rPr>
        <w:t xml:space="preserve"> split between</w:t>
      </w:r>
      <w:r w:rsidRPr="001D1317">
        <w:rPr>
          <w:lang w:val="en"/>
        </w:rPr>
        <w:t xml:space="preserve"> universities and scientific institutions. The National Academy of Sciences (NAS) is the highest state scientific self-governing organization which unites more than 34 scientific institutions and other organizations. The Academy is expected to promote and carry out fundamental and applied research in different scientific fields, as well as coordinates research carried out throughout the country.</w:t>
      </w:r>
      <w:r w:rsidRPr="001D1317">
        <w:rPr>
          <w:rStyle w:val="FootnoteReference"/>
          <w:lang w:val="en"/>
        </w:rPr>
        <w:t xml:space="preserve"> </w:t>
      </w:r>
      <w:r w:rsidRPr="001D1317">
        <w:rPr>
          <w:rStyle w:val="FootnoteReference"/>
          <w:lang w:val="en"/>
        </w:rPr>
        <w:footnoteReference w:id="13"/>
      </w:r>
      <w:r w:rsidRPr="001D1317">
        <w:rPr>
          <w:lang w:val="en"/>
        </w:rPr>
        <w:t xml:space="preserve"> </w:t>
      </w:r>
      <w:r w:rsidR="00C740F1" w:rsidRPr="001D1317">
        <w:rPr>
          <w:lang w:val="en"/>
        </w:rPr>
        <w:t xml:space="preserve">While </w:t>
      </w:r>
      <w:proofErr w:type="spellStart"/>
      <w:r w:rsidR="00B87B04" w:rsidRPr="001D1317">
        <w:rPr>
          <w:lang w:val="en"/>
        </w:rPr>
        <w:t>t</w:t>
      </w:r>
      <w:r w:rsidR="00B87B04" w:rsidRPr="001D1317">
        <w:t>he</w:t>
      </w:r>
      <w:proofErr w:type="spellEnd"/>
      <w:r w:rsidR="00B87B04" w:rsidRPr="001D1317">
        <w:t xml:space="preserve"> </w:t>
      </w:r>
      <w:r w:rsidR="00C740F1" w:rsidRPr="001D1317">
        <w:t>State Committee of Science (SCS), established within the MOES in 2008 to improve the science sector in Armenia, is a state body which elaborates and implements the state policy in the sphere of science,</w:t>
      </w:r>
      <w:r w:rsidR="00C740F1" w:rsidRPr="001D1317">
        <w:rPr>
          <w:rStyle w:val="FootnoteReference"/>
        </w:rPr>
        <w:footnoteReference w:id="14"/>
      </w:r>
      <w:r w:rsidR="00C740F1" w:rsidRPr="001D1317">
        <w:t xml:space="preserve"> a</w:t>
      </w:r>
      <w:r w:rsidRPr="001D1317">
        <w:rPr>
          <w:lang w:val="en"/>
        </w:rPr>
        <w:t xml:space="preserve"> new Law on the National Academy of Sciences was adopted in 2011, which gave the NAS a more autonomous legal status from the MOES.</w:t>
      </w:r>
      <w:r w:rsidRPr="001D1317">
        <w:rPr>
          <w:rStyle w:val="FootnoteReference"/>
          <w:lang w:val="en"/>
        </w:rPr>
        <w:footnoteReference w:id="15"/>
      </w:r>
      <w:r w:rsidRPr="001D1317">
        <w:rPr>
          <w:lang w:val="en"/>
        </w:rPr>
        <w:t xml:space="preserve"> Due to this division of higher education and science, HEIs have not been able to strengthen its research functions.</w:t>
      </w:r>
    </w:p>
    <w:p w:rsidR="00BF7333" w:rsidRPr="001D1317" w:rsidRDefault="00BF7333" w:rsidP="00C36E6E">
      <w:pPr>
        <w:pStyle w:val="TimesNewRoman"/>
        <w:keepNext/>
        <w:rPr>
          <w:sz w:val="21"/>
          <w:szCs w:val="21"/>
        </w:rPr>
      </w:pPr>
    </w:p>
    <w:p w:rsidR="00AD1ABC" w:rsidRPr="001D1317" w:rsidRDefault="00B92E37" w:rsidP="000E506B">
      <w:pPr>
        <w:pStyle w:val="Heading2"/>
        <w:numPr>
          <w:ilvl w:val="1"/>
          <w:numId w:val="8"/>
        </w:numPr>
        <w:ind w:left="1260" w:hanging="540"/>
        <w:rPr>
          <w:rFonts w:cs="Times New Roman"/>
          <w:color w:val="auto"/>
        </w:rPr>
      </w:pPr>
      <w:bookmarkStart w:id="7" w:name="_Toc346790736"/>
      <w:r w:rsidRPr="001D1317">
        <w:rPr>
          <w:rFonts w:cs="Times New Roman"/>
          <w:color w:val="auto"/>
        </w:rPr>
        <w:t>R</w:t>
      </w:r>
      <w:r w:rsidR="00AD1ABC" w:rsidRPr="001D1317">
        <w:rPr>
          <w:rFonts w:cs="Times New Roman"/>
          <w:color w:val="auto"/>
        </w:rPr>
        <w:t>egulatory framework</w:t>
      </w:r>
      <w:bookmarkEnd w:id="7"/>
    </w:p>
    <w:p w:rsidR="00AD1ABC" w:rsidRPr="001D1317" w:rsidRDefault="00AD1ABC" w:rsidP="00AD1ABC">
      <w:pPr>
        <w:pStyle w:val="TimesNewRoman"/>
      </w:pPr>
    </w:p>
    <w:p w:rsidR="007629B8" w:rsidRPr="001D1317" w:rsidRDefault="00AD1ABC" w:rsidP="000E506B">
      <w:pPr>
        <w:pStyle w:val="TimesNewRoman"/>
        <w:numPr>
          <w:ilvl w:val="0"/>
          <w:numId w:val="12"/>
        </w:numPr>
        <w:ind w:left="0" w:firstLine="0"/>
      </w:pPr>
      <w:r w:rsidRPr="001D1317">
        <w:rPr>
          <w:b/>
        </w:rPr>
        <w:t>The Law on Higher Education</w:t>
      </w:r>
      <w:r w:rsidR="00593A80" w:rsidRPr="001D1317">
        <w:rPr>
          <w:b/>
        </w:rPr>
        <w:t xml:space="preserve"> </w:t>
      </w:r>
      <w:r w:rsidR="007C35EB" w:rsidRPr="001D1317">
        <w:rPr>
          <w:b/>
        </w:rPr>
        <w:t xml:space="preserve">of 2004 </w:t>
      </w:r>
      <w:r w:rsidR="002A052B" w:rsidRPr="001D1317">
        <w:rPr>
          <w:b/>
        </w:rPr>
        <w:t xml:space="preserve">and the Law on Education </w:t>
      </w:r>
      <w:r w:rsidR="007C35EB" w:rsidRPr="001D1317">
        <w:rPr>
          <w:b/>
        </w:rPr>
        <w:t xml:space="preserve">of 1999 </w:t>
      </w:r>
      <w:r w:rsidRPr="001D1317">
        <w:rPr>
          <w:b/>
        </w:rPr>
        <w:t>define the overall governance framework for higher education</w:t>
      </w:r>
      <w:r w:rsidR="006A08B1" w:rsidRPr="001D1317">
        <w:rPr>
          <w:b/>
        </w:rPr>
        <w:t xml:space="preserve"> in detail, but with ambiguity in favor </w:t>
      </w:r>
      <w:r w:rsidR="006A08B1" w:rsidRPr="001D1317">
        <w:rPr>
          <w:b/>
        </w:rPr>
        <w:lastRenderedPageBreak/>
        <w:t>of the government’s control</w:t>
      </w:r>
      <w:r w:rsidR="0023139A" w:rsidRPr="001D1317">
        <w:rPr>
          <w:b/>
        </w:rPr>
        <w:t>.</w:t>
      </w:r>
      <w:r w:rsidR="0023139A" w:rsidRPr="001D1317">
        <w:t xml:space="preserve"> In particular, t</w:t>
      </w:r>
      <w:r w:rsidRPr="001D1317">
        <w:t xml:space="preserve">he LHE provides a detailed framework for the roles of the state and the tasks of HEIs, academics and students. </w:t>
      </w:r>
      <w:r w:rsidR="007C35EB" w:rsidRPr="001D1317">
        <w:t xml:space="preserve">It </w:t>
      </w:r>
      <w:r w:rsidRPr="001D1317">
        <w:t xml:space="preserve">sets the principles of state policies on higher education, including equal access, competitiveness, transparency, </w:t>
      </w:r>
      <w:proofErr w:type="gramStart"/>
      <w:r w:rsidRPr="001D1317">
        <w:t>compatibility</w:t>
      </w:r>
      <w:proofErr w:type="gramEnd"/>
      <w:r w:rsidRPr="001D1317">
        <w:t xml:space="preserve"> of degrees and recognition of diplomas, mobility of students, and academic freedom and autonomy of HEIs (Article 4). It defines the roles and powers of the state in defining higher education policy (Article 5) and assuring quality (Article 22), autonomy and academic freedom of HEIs (Article 6), </w:t>
      </w:r>
      <w:r w:rsidR="007C35EB" w:rsidRPr="001D1317">
        <w:t xml:space="preserve">and </w:t>
      </w:r>
      <w:r w:rsidRPr="001D1317">
        <w:t xml:space="preserve">governance and management structures (Article 15) among others. </w:t>
      </w:r>
      <w:r w:rsidR="00512C78" w:rsidRPr="001D1317">
        <w:t>Such a detail</w:t>
      </w:r>
      <w:r w:rsidRPr="001D1317">
        <w:t xml:space="preserve"> </w:t>
      </w:r>
      <w:r w:rsidR="00512C78" w:rsidRPr="001D1317">
        <w:t xml:space="preserve">law with some ambiguity and inconsistency </w:t>
      </w:r>
      <w:r w:rsidRPr="001D1317">
        <w:t xml:space="preserve">has </w:t>
      </w:r>
      <w:r w:rsidR="00512C78" w:rsidRPr="001D1317">
        <w:t>allowed</w:t>
      </w:r>
      <w:r w:rsidRPr="001D1317">
        <w:t xml:space="preserve"> the government </w:t>
      </w:r>
      <w:r w:rsidR="00512C78" w:rsidRPr="001D1317">
        <w:t xml:space="preserve">to </w:t>
      </w:r>
      <w:r w:rsidRPr="001D1317">
        <w:t>control HEIs</w:t>
      </w:r>
      <w:r w:rsidR="00512C78" w:rsidRPr="001D1317">
        <w:t xml:space="preserve"> and also to </w:t>
      </w:r>
      <w:r w:rsidRPr="001D1317">
        <w:t>thwart HEIs from exercising their autonomy effectively and efficiently</w:t>
      </w:r>
      <w:r w:rsidR="00CB58AD" w:rsidRPr="001D1317">
        <w:t xml:space="preserve">, as discussed </w:t>
      </w:r>
      <w:r w:rsidR="00A84DD1" w:rsidRPr="001D1317">
        <w:t xml:space="preserve">in detail </w:t>
      </w:r>
      <w:r w:rsidR="00E30431" w:rsidRPr="001D1317">
        <w:t xml:space="preserve">in Section III </w:t>
      </w:r>
      <w:r w:rsidR="00CB58AD" w:rsidRPr="001D1317">
        <w:t>below</w:t>
      </w:r>
      <w:r w:rsidRPr="001D1317">
        <w:t xml:space="preserve">. </w:t>
      </w:r>
    </w:p>
    <w:p w:rsidR="003401F6" w:rsidRPr="001D1317" w:rsidRDefault="003401F6" w:rsidP="003401F6">
      <w:pPr>
        <w:pStyle w:val="TimesNewRoman"/>
      </w:pPr>
    </w:p>
    <w:p w:rsidR="00BE0833" w:rsidRPr="001D1317" w:rsidRDefault="00252869" w:rsidP="000E506B">
      <w:pPr>
        <w:pStyle w:val="TimesNewRoman"/>
        <w:numPr>
          <w:ilvl w:val="0"/>
          <w:numId w:val="12"/>
        </w:numPr>
        <w:autoSpaceDE w:val="0"/>
        <w:autoSpaceDN w:val="0"/>
        <w:adjustRightInd w:val="0"/>
        <w:ind w:left="0" w:firstLine="0"/>
      </w:pPr>
      <w:r w:rsidRPr="001D1317">
        <w:rPr>
          <w:b/>
        </w:rPr>
        <w:t xml:space="preserve">Since </w:t>
      </w:r>
      <w:r w:rsidR="006A648A" w:rsidRPr="001D1317">
        <w:rPr>
          <w:b/>
        </w:rPr>
        <w:t>200</w:t>
      </w:r>
      <w:r w:rsidR="00AF32AD" w:rsidRPr="001D1317">
        <w:rPr>
          <w:b/>
        </w:rPr>
        <w:t>2</w:t>
      </w:r>
      <w:r w:rsidR="006A648A" w:rsidRPr="001D1317">
        <w:rPr>
          <w:b/>
        </w:rPr>
        <w:t xml:space="preserve">, state HEIs are subject to the </w:t>
      </w:r>
      <w:r w:rsidR="00B0321F" w:rsidRPr="001D1317">
        <w:rPr>
          <w:b/>
        </w:rPr>
        <w:t xml:space="preserve">Law on </w:t>
      </w:r>
      <w:r w:rsidR="00DC61C2" w:rsidRPr="001D1317">
        <w:rPr>
          <w:b/>
        </w:rPr>
        <w:t>State Non-Commercial Organizations (</w:t>
      </w:r>
      <w:r w:rsidR="00B0321F" w:rsidRPr="001D1317">
        <w:rPr>
          <w:b/>
        </w:rPr>
        <w:t>SNCO</w:t>
      </w:r>
      <w:r w:rsidR="003401F6" w:rsidRPr="001D1317">
        <w:rPr>
          <w:b/>
        </w:rPr>
        <w:t>s</w:t>
      </w:r>
      <w:r w:rsidR="00DC61C2" w:rsidRPr="001D1317">
        <w:rPr>
          <w:b/>
        </w:rPr>
        <w:t>)</w:t>
      </w:r>
      <w:r w:rsidR="00B0321F" w:rsidRPr="001D1317">
        <w:rPr>
          <w:b/>
        </w:rPr>
        <w:t xml:space="preserve"> </w:t>
      </w:r>
      <w:r w:rsidR="00A84DD1" w:rsidRPr="001D1317">
        <w:rPr>
          <w:b/>
        </w:rPr>
        <w:t xml:space="preserve">of 2001 </w:t>
      </w:r>
      <w:r w:rsidR="00DC61C2" w:rsidRPr="001D1317">
        <w:rPr>
          <w:b/>
        </w:rPr>
        <w:t xml:space="preserve">that </w:t>
      </w:r>
      <w:r w:rsidR="00AF32AD" w:rsidRPr="001D1317">
        <w:rPr>
          <w:b/>
        </w:rPr>
        <w:t>contra</w:t>
      </w:r>
      <w:r w:rsidR="009924CD" w:rsidRPr="001D1317">
        <w:rPr>
          <w:b/>
        </w:rPr>
        <w:t>di</w:t>
      </w:r>
      <w:r w:rsidR="00AF32AD" w:rsidRPr="001D1317">
        <w:rPr>
          <w:b/>
        </w:rPr>
        <w:t xml:space="preserve">cts with the education laws and </w:t>
      </w:r>
      <w:r w:rsidR="00F96284" w:rsidRPr="001D1317">
        <w:rPr>
          <w:b/>
        </w:rPr>
        <w:t>denies autonomy and the principle of self-governance</w:t>
      </w:r>
      <w:r w:rsidR="00B0321F" w:rsidRPr="001D1317">
        <w:rPr>
          <w:b/>
        </w:rPr>
        <w:t>.</w:t>
      </w:r>
      <w:r w:rsidR="00B0321F" w:rsidRPr="001D1317">
        <w:t xml:space="preserve"> </w:t>
      </w:r>
      <w:r w:rsidR="00A84DD1" w:rsidRPr="001D1317">
        <w:t xml:space="preserve">Following </w:t>
      </w:r>
      <w:r w:rsidR="00400768" w:rsidRPr="001D1317">
        <w:t>the Law on Education (Part 5, Article 27), the legal status of all state education institutions, including HEIs, changed from state bodies to SNCO</w:t>
      </w:r>
      <w:r w:rsidR="003401F6" w:rsidRPr="001D1317">
        <w:t>s</w:t>
      </w:r>
      <w:r w:rsidR="00400768" w:rsidRPr="001D1317">
        <w:t xml:space="preserve"> in 2002-2003. This change in </w:t>
      </w:r>
      <w:r w:rsidR="00A84DD1" w:rsidRPr="001D1317">
        <w:t xml:space="preserve">the </w:t>
      </w:r>
      <w:r w:rsidR="00400768" w:rsidRPr="001D1317">
        <w:t>legal status made</w:t>
      </w:r>
      <w:r w:rsidR="007C35EB" w:rsidRPr="001D1317">
        <w:t xml:space="preserve"> state HEIs subject to the </w:t>
      </w:r>
      <w:r w:rsidR="007C35EB" w:rsidRPr="001D1317">
        <w:rPr>
          <w:i/>
        </w:rPr>
        <w:t>Law on SNCOs</w:t>
      </w:r>
      <w:r w:rsidR="00126AFA" w:rsidRPr="001D1317">
        <w:t>,</w:t>
      </w:r>
      <w:r w:rsidR="00A84DD1" w:rsidRPr="001D1317">
        <w:rPr>
          <w:rStyle w:val="FootnoteReference"/>
          <w:i/>
        </w:rPr>
        <w:footnoteReference w:id="16"/>
      </w:r>
      <w:r w:rsidR="007C35EB" w:rsidRPr="001D1317">
        <w:t xml:space="preserve"> </w:t>
      </w:r>
      <w:r w:rsidR="00400768" w:rsidRPr="001D1317">
        <w:t>in addition to the education laws</w:t>
      </w:r>
      <w:r w:rsidR="007C35EB" w:rsidRPr="001D1317">
        <w:t>. Because the Law on SNCOs</w:t>
      </w:r>
      <w:r w:rsidR="00B0321F" w:rsidRPr="001D1317">
        <w:t xml:space="preserve"> </w:t>
      </w:r>
      <w:r w:rsidR="00126AFA" w:rsidRPr="001D1317">
        <w:t>is</w:t>
      </w:r>
      <w:r w:rsidR="00B0321F" w:rsidRPr="001D1317">
        <w:t xml:space="preserve"> not explicitly developed for educational institutions, it d</w:t>
      </w:r>
      <w:r w:rsidR="00977653" w:rsidRPr="001D1317">
        <w:t>oes</w:t>
      </w:r>
      <w:r w:rsidR="00B0321F" w:rsidRPr="001D1317">
        <w:t xml:space="preserve"> not take into account governance, autonomy, and academic freedom of HEIs </w:t>
      </w:r>
      <w:r w:rsidR="007B1E59" w:rsidRPr="001D1317">
        <w:t xml:space="preserve">that are guaranteed in the </w:t>
      </w:r>
      <w:r w:rsidR="00977653" w:rsidRPr="001D1317">
        <w:t>education laws</w:t>
      </w:r>
      <w:r w:rsidR="00400768" w:rsidRPr="001D1317">
        <w:t xml:space="preserve"> (see </w:t>
      </w:r>
      <w:r w:rsidR="00281845" w:rsidRPr="001D1317">
        <w:fldChar w:fldCharType="begin"/>
      </w:r>
      <w:r w:rsidR="00281845" w:rsidRPr="001D1317">
        <w:instrText xml:space="preserve"> REF _Ref338247755 \h  \* MERGEFORMAT </w:instrText>
      </w:r>
      <w:r w:rsidR="00281845" w:rsidRPr="001D1317">
        <w:fldChar w:fldCharType="separate"/>
      </w:r>
      <w:r w:rsidR="00CE488D" w:rsidRPr="00CE488D">
        <w:t xml:space="preserve">Box </w:t>
      </w:r>
      <w:r w:rsidR="00CE488D" w:rsidRPr="00CE488D">
        <w:rPr>
          <w:noProof/>
        </w:rPr>
        <w:t>2</w:t>
      </w:r>
      <w:r w:rsidR="00281845" w:rsidRPr="001D1317">
        <w:fldChar w:fldCharType="end"/>
      </w:r>
      <w:r w:rsidR="00400768" w:rsidRPr="001D1317">
        <w:t xml:space="preserve"> for relevant Articles of the Law)</w:t>
      </w:r>
      <w:r w:rsidR="007B1E59" w:rsidRPr="001D1317">
        <w:t xml:space="preserve">. </w:t>
      </w:r>
      <w:r w:rsidR="00400768" w:rsidRPr="001D1317">
        <w:t>The most problemat</w:t>
      </w:r>
      <w:r w:rsidR="00AF32AD" w:rsidRPr="001D1317">
        <w:t>ic contradiction between these</w:t>
      </w:r>
      <w:r w:rsidR="00400768" w:rsidRPr="001D1317">
        <w:t xml:space="preserve"> laws is that </w:t>
      </w:r>
      <w:r w:rsidR="007B1E59" w:rsidRPr="001D1317">
        <w:t xml:space="preserve">according to the education laws, </w:t>
      </w:r>
      <w:r w:rsidR="00B0321F" w:rsidRPr="001D1317">
        <w:t xml:space="preserve">HEIs are separate legal entities and neither </w:t>
      </w:r>
      <w:r w:rsidR="007B1E59" w:rsidRPr="001D1317">
        <w:t xml:space="preserve">the </w:t>
      </w:r>
      <w:r w:rsidR="001F1A7E" w:rsidRPr="001D1317">
        <w:t>MOES nor the f</w:t>
      </w:r>
      <w:r w:rsidR="00B0321F" w:rsidRPr="001D1317">
        <w:t xml:space="preserve">ounder (government) </w:t>
      </w:r>
      <w:r w:rsidR="007B1E59" w:rsidRPr="001D1317">
        <w:t xml:space="preserve">can </w:t>
      </w:r>
      <w:r w:rsidR="00977653" w:rsidRPr="001D1317">
        <w:t>hinder their autonomy,</w:t>
      </w:r>
      <w:r w:rsidR="00400768" w:rsidRPr="001D1317">
        <w:t xml:space="preserve"> whereas,</w:t>
      </w:r>
      <w:r w:rsidR="00B0321F" w:rsidRPr="001D1317">
        <w:t xml:space="preserve"> according to the Law </w:t>
      </w:r>
      <w:r w:rsidR="007B1E59" w:rsidRPr="001D1317">
        <w:t>o</w:t>
      </w:r>
      <w:r w:rsidR="00B0321F" w:rsidRPr="001D1317">
        <w:t>n SNCO</w:t>
      </w:r>
      <w:r w:rsidR="00C6628F" w:rsidRPr="001D1317">
        <w:t>s</w:t>
      </w:r>
      <w:r w:rsidR="00B0321F" w:rsidRPr="001D1317">
        <w:t xml:space="preserve">, </w:t>
      </w:r>
      <w:r w:rsidR="007B1E59" w:rsidRPr="001D1317">
        <w:t xml:space="preserve">the </w:t>
      </w:r>
      <w:r w:rsidR="001F1A7E" w:rsidRPr="001D1317">
        <w:t>f</w:t>
      </w:r>
      <w:r w:rsidR="00B0321F" w:rsidRPr="001D1317">
        <w:t>ounder may make any final decision related to the activities and governance of SNCO</w:t>
      </w:r>
      <w:r w:rsidR="007B1E59" w:rsidRPr="001D1317">
        <w:t>s (</w:t>
      </w:r>
      <w:r w:rsidR="00AF32AD" w:rsidRPr="001D1317">
        <w:t xml:space="preserve">Part 1, </w:t>
      </w:r>
      <w:r w:rsidR="007B1E59" w:rsidRPr="001D1317">
        <w:t xml:space="preserve">Article 13). </w:t>
      </w:r>
    </w:p>
    <w:p w:rsidR="00E805B6" w:rsidRPr="001D1317" w:rsidRDefault="00E805B6" w:rsidP="00FC456D">
      <w:pPr>
        <w:pStyle w:val="TimesNewRoman"/>
        <w:autoSpaceDE w:val="0"/>
        <w:autoSpaceDN w:val="0"/>
        <w:adjustRightInd w:val="0"/>
      </w:pPr>
    </w:p>
    <w:p w:rsidR="00284E25" w:rsidRPr="001D1317" w:rsidRDefault="002A43CB" w:rsidP="000E506B">
      <w:pPr>
        <w:pStyle w:val="TimesNewRoman"/>
        <w:numPr>
          <w:ilvl w:val="0"/>
          <w:numId w:val="12"/>
        </w:numPr>
        <w:autoSpaceDE w:val="0"/>
        <w:autoSpaceDN w:val="0"/>
        <w:adjustRightInd w:val="0"/>
        <w:ind w:left="0" w:firstLine="0"/>
      </w:pPr>
      <w:r w:rsidRPr="001D1317">
        <w:rPr>
          <w:b/>
        </w:rPr>
        <w:t xml:space="preserve">The existing laws and regulations provide an inconsistent regulatory framework for higher education governance. </w:t>
      </w:r>
      <w:r w:rsidR="00252869" w:rsidRPr="001D1317">
        <w:t>Like</w:t>
      </w:r>
      <w:r w:rsidR="007E5CFE" w:rsidRPr="001D1317">
        <w:t xml:space="preserve"> the Law on SNCOs</w:t>
      </w:r>
      <w:r w:rsidR="00EC1C58" w:rsidRPr="001D1317">
        <w:t xml:space="preserve">, </w:t>
      </w:r>
      <w:r w:rsidR="00F96284" w:rsidRPr="001D1317">
        <w:t>other laws and regulations contradict with the education laws. T</w:t>
      </w:r>
      <w:r w:rsidR="00FC456D" w:rsidRPr="001D1317">
        <w:t>he Law on State Governing Institutions</w:t>
      </w:r>
      <w:r w:rsidR="00EC1C58" w:rsidRPr="001D1317">
        <w:t xml:space="preserve"> (SGIs) of 2001 which</w:t>
      </w:r>
      <w:r w:rsidR="00FC456D" w:rsidRPr="001D1317">
        <w:t xml:space="preserve"> stipulates</w:t>
      </w:r>
      <w:r w:rsidR="00EC1C58" w:rsidRPr="001D1317">
        <w:t xml:space="preserve"> </w:t>
      </w:r>
      <w:r w:rsidR="00FC456D" w:rsidRPr="001D1317">
        <w:t>main activities of almost all State Bodies</w:t>
      </w:r>
      <w:r w:rsidR="00EC1C58" w:rsidRPr="001D1317">
        <w:t>, including state HEIs,</w:t>
      </w:r>
      <w:r w:rsidR="006D4199" w:rsidRPr="001D1317">
        <w:t xml:space="preserve"> allows the</w:t>
      </w:r>
      <w:r w:rsidR="00EC1C58" w:rsidRPr="001D1317">
        <w:t xml:space="preserve"> government as the founder of state HEIs </w:t>
      </w:r>
      <w:r w:rsidR="006D4199" w:rsidRPr="001D1317">
        <w:t>to have</w:t>
      </w:r>
      <w:r w:rsidR="00EC1C58" w:rsidRPr="001D1317">
        <w:t xml:space="preserve"> the authority to make any decisions for state HEIs.</w:t>
      </w:r>
      <w:r w:rsidR="006D4199" w:rsidRPr="001D1317">
        <w:rPr>
          <w:rStyle w:val="FootnoteReference"/>
        </w:rPr>
        <w:footnoteReference w:id="17"/>
      </w:r>
      <w:r w:rsidR="00EC1C58" w:rsidRPr="001D1317">
        <w:t xml:space="preserve"> </w:t>
      </w:r>
      <w:r w:rsidR="006D4199" w:rsidRPr="001D1317">
        <w:t>In addition, t</w:t>
      </w:r>
      <w:r w:rsidR="00284E25" w:rsidRPr="001D1317">
        <w:t>he Charter of the MOES</w:t>
      </w:r>
      <w:r w:rsidR="006D4199" w:rsidRPr="001D1317">
        <w:t>,</w:t>
      </w:r>
      <w:r w:rsidR="00284E25" w:rsidRPr="001D1317">
        <w:t xml:space="preserve"> adopted in 2002</w:t>
      </w:r>
      <w:r w:rsidR="006D4199" w:rsidRPr="001D1317">
        <w:t>,</w:t>
      </w:r>
      <w:r w:rsidR="00284E25" w:rsidRPr="001D1317">
        <w:t xml:space="preserve"> includes the power over state HEIs which no longer </w:t>
      </w:r>
      <w:r w:rsidR="00F96284" w:rsidRPr="001D1317">
        <w:t>is aligned with</w:t>
      </w:r>
      <w:r w:rsidR="00284E25" w:rsidRPr="001D1317">
        <w:t xml:space="preserve"> the Constitution and the LHE. </w:t>
      </w:r>
      <w:r w:rsidR="006D4199" w:rsidRPr="001D1317">
        <w:t>The various inconsistencies and contradictions in these laws are discussed in detail in Section III below.</w:t>
      </w:r>
    </w:p>
    <w:p w:rsidR="00905022" w:rsidRPr="001D1317" w:rsidRDefault="00905022" w:rsidP="00905022">
      <w:pPr>
        <w:pStyle w:val="TimesNewRoman"/>
      </w:pPr>
    </w:p>
    <w:p w:rsidR="00E805B6" w:rsidRPr="001D1317" w:rsidRDefault="00E805B6" w:rsidP="000E506B">
      <w:pPr>
        <w:pStyle w:val="TimesNewRoman"/>
        <w:numPr>
          <w:ilvl w:val="0"/>
          <w:numId w:val="12"/>
        </w:numPr>
        <w:autoSpaceDE w:val="0"/>
        <w:autoSpaceDN w:val="0"/>
        <w:adjustRightInd w:val="0"/>
        <w:ind w:left="0" w:firstLine="0"/>
        <w:rPr>
          <w:b/>
        </w:rPr>
      </w:pPr>
      <w:r w:rsidRPr="001D1317">
        <w:rPr>
          <w:b/>
        </w:rPr>
        <w:t xml:space="preserve">Given the legislation, the Armenian governance model with regard to state HEIs </w:t>
      </w:r>
      <w:r w:rsidR="00977482" w:rsidRPr="001D1317">
        <w:rPr>
          <w:b/>
        </w:rPr>
        <w:t>can</w:t>
      </w:r>
      <w:r w:rsidRPr="001D1317">
        <w:rPr>
          <w:b/>
        </w:rPr>
        <w:t xml:space="preserve"> be categorized as a semi-autonomous model.</w:t>
      </w:r>
      <w:r w:rsidR="003B5B50" w:rsidRPr="001D1317">
        <w:rPr>
          <w:b/>
        </w:rPr>
        <w:t xml:space="preserve"> </w:t>
      </w:r>
      <w:r w:rsidRPr="001D1317">
        <w:t xml:space="preserve">One of the key elements in a higher education law is the definition of the legal status of public universities. There is a spectrum of positions ranging from tight control over them by the state to their enjoying full independence and autonomy. The typology in </w:t>
      </w:r>
      <w:r w:rsidR="005A68A9" w:rsidRPr="001D1317">
        <w:fldChar w:fldCharType="begin"/>
      </w:r>
      <w:r w:rsidR="005A68A9" w:rsidRPr="001D1317">
        <w:instrText xml:space="preserve"> REF _Ref339642825 \h </w:instrText>
      </w:r>
      <w:r w:rsidR="005A68A9" w:rsidRPr="001D1317">
        <w:fldChar w:fldCharType="separate"/>
      </w:r>
      <w:r w:rsidR="00CE488D" w:rsidRPr="001D1317">
        <w:rPr>
          <w:lang w:val="en"/>
        </w:rPr>
        <w:t xml:space="preserve">Table </w:t>
      </w:r>
      <w:r w:rsidR="00CE488D">
        <w:rPr>
          <w:bCs/>
          <w:noProof/>
          <w:lang w:val="en"/>
        </w:rPr>
        <w:t>1</w:t>
      </w:r>
      <w:r w:rsidR="005A68A9" w:rsidRPr="001D1317">
        <w:fldChar w:fldCharType="end"/>
      </w:r>
      <w:r w:rsidRPr="001D1317">
        <w:t xml:space="preserve"> presents four of the many possible points on the spectrum</w:t>
      </w:r>
      <w:r w:rsidR="005A68A9" w:rsidRPr="001D1317">
        <w:t>, though e</w:t>
      </w:r>
      <w:r w:rsidRPr="001D1317">
        <w:t xml:space="preserve">ven these extremes are not simple black and white pictures. Within the State Control model there has to be some freedom as a central ministry cannot control everything, and within the Independent model there is an implicit acknowledgement that the </w:t>
      </w:r>
      <w:r w:rsidR="008D38EA" w:rsidRPr="001D1317">
        <w:t xml:space="preserve">ministry of education </w:t>
      </w:r>
      <w:r w:rsidRPr="001D1317">
        <w:t xml:space="preserve">is </w:t>
      </w:r>
      <w:r w:rsidRPr="001D1317">
        <w:lastRenderedPageBreak/>
        <w:t>entitled to hold the institution accountable in many respects and must retain overall strategic control over the sector.</w:t>
      </w:r>
      <w:r w:rsidR="008D38EA" w:rsidRPr="001D1317">
        <w:rPr>
          <w:rStyle w:val="FootnoteReference"/>
        </w:rPr>
        <w:footnoteReference w:id="18"/>
      </w:r>
      <w:r w:rsidR="008D38EA" w:rsidRPr="001D1317">
        <w:t xml:space="preserve"> The Armenian </w:t>
      </w:r>
      <w:proofErr w:type="gramStart"/>
      <w:r w:rsidR="008D38EA" w:rsidRPr="001D1317">
        <w:t>state HEIs are</w:t>
      </w:r>
      <w:proofErr w:type="gramEnd"/>
      <w:r w:rsidR="008D38EA" w:rsidRPr="001D1317">
        <w:t xml:space="preserve"> state-owned organizations under the supervision of the MOES with some level of autonomy; hence the Armenian higher education governance model belongs to the Semi-autonomous model.  </w:t>
      </w:r>
    </w:p>
    <w:p w:rsidR="00E805B6" w:rsidRPr="001D1317" w:rsidRDefault="00E805B6" w:rsidP="00E805B6">
      <w:pPr>
        <w:pStyle w:val="ListParagraph"/>
        <w:keepNext/>
        <w:autoSpaceDE w:val="0"/>
        <w:autoSpaceDN w:val="0"/>
        <w:adjustRightInd w:val="0"/>
        <w:spacing w:after="0" w:line="240" w:lineRule="auto"/>
        <w:rPr>
          <w:rFonts w:ascii="Times New Roman" w:hAnsi="Times New Roman" w:cs="Times New Roman"/>
          <w:b/>
          <w:bCs/>
          <w:sz w:val="24"/>
          <w:szCs w:val="24"/>
        </w:rPr>
      </w:pPr>
    </w:p>
    <w:p w:rsidR="00E06050" w:rsidRPr="001D1317" w:rsidRDefault="00E06050" w:rsidP="00E805B6">
      <w:pPr>
        <w:pStyle w:val="ListParagraph"/>
        <w:keepNext/>
        <w:autoSpaceDE w:val="0"/>
        <w:autoSpaceDN w:val="0"/>
        <w:adjustRightInd w:val="0"/>
        <w:spacing w:after="0" w:line="240" w:lineRule="auto"/>
        <w:rPr>
          <w:rFonts w:ascii="Times New Roman" w:hAnsi="Times New Roman" w:cs="Times New Roman"/>
          <w:b/>
          <w:bCs/>
          <w:sz w:val="24"/>
          <w:szCs w:val="24"/>
        </w:rPr>
      </w:pPr>
    </w:p>
    <w:p w:rsidR="00E805B6" w:rsidRPr="001D1317" w:rsidRDefault="00E805B6" w:rsidP="008D38EA">
      <w:pPr>
        <w:pStyle w:val="Caption"/>
        <w:keepNext/>
        <w:jc w:val="center"/>
        <w:rPr>
          <w:rFonts w:ascii="Times New Roman" w:hAnsi="Times New Roman" w:cs="Times New Roman"/>
          <w:bCs w:val="0"/>
          <w:color w:val="auto"/>
          <w:sz w:val="24"/>
          <w:szCs w:val="24"/>
          <w:lang w:val="en"/>
        </w:rPr>
      </w:pPr>
      <w:bookmarkStart w:id="8" w:name="_Ref339642825"/>
      <w:r w:rsidRPr="001D1317">
        <w:rPr>
          <w:rFonts w:ascii="Times New Roman" w:hAnsi="Times New Roman" w:cs="Times New Roman"/>
          <w:bCs w:val="0"/>
          <w:color w:val="auto"/>
          <w:sz w:val="24"/>
          <w:szCs w:val="24"/>
          <w:lang w:val="en"/>
        </w:rPr>
        <w:t xml:space="preserve">Table </w:t>
      </w:r>
      <w:r w:rsidRPr="001D1317">
        <w:rPr>
          <w:rFonts w:ascii="Times New Roman" w:hAnsi="Times New Roman" w:cs="Times New Roman"/>
          <w:bCs w:val="0"/>
          <w:color w:val="auto"/>
          <w:sz w:val="24"/>
          <w:szCs w:val="24"/>
          <w:lang w:val="en"/>
        </w:rPr>
        <w:fldChar w:fldCharType="begin"/>
      </w:r>
      <w:r w:rsidRPr="001D1317">
        <w:rPr>
          <w:rFonts w:ascii="Times New Roman" w:hAnsi="Times New Roman" w:cs="Times New Roman"/>
          <w:bCs w:val="0"/>
          <w:color w:val="auto"/>
          <w:sz w:val="24"/>
          <w:szCs w:val="24"/>
          <w:lang w:val="en"/>
        </w:rPr>
        <w:instrText xml:space="preserve"> SEQ Table \* ARABIC </w:instrText>
      </w:r>
      <w:r w:rsidRPr="001D1317">
        <w:rPr>
          <w:rFonts w:ascii="Times New Roman" w:hAnsi="Times New Roman" w:cs="Times New Roman"/>
          <w:bCs w:val="0"/>
          <w:color w:val="auto"/>
          <w:sz w:val="24"/>
          <w:szCs w:val="24"/>
          <w:lang w:val="en"/>
        </w:rPr>
        <w:fldChar w:fldCharType="separate"/>
      </w:r>
      <w:r w:rsidR="00CE488D">
        <w:rPr>
          <w:rFonts w:ascii="Times New Roman" w:hAnsi="Times New Roman" w:cs="Times New Roman"/>
          <w:bCs w:val="0"/>
          <w:noProof/>
          <w:color w:val="auto"/>
          <w:sz w:val="24"/>
          <w:szCs w:val="24"/>
          <w:lang w:val="en"/>
        </w:rPr>
        <w:t>1</w:t>
      </w:r>
      <w:r w:rsidRPr="001D1317">
        <w:rPr>
          <w:rFonts w:ascii="Times New Roman" w:hAnsi="Times New Roman" w:cs="Times New Roman"/>
          <w:bCs w:val="0"/>
          <w:color w:val="auto"/>
          <w:sz w:val="24"/>
          <w:szCs w:val="24"/>
          <w:lang w:val="en"/>
        </w:rPr>
        <w:fldChar w:fldCharType="end"/>
      </w:r>
      <w:bookmarkEnd w:id="8"/>
      <w:r w:rsidRPr="001D1317">
        <w:rPr>
          <w:rFonts w:ascii="Times New Roman" w:hAnsi="Times New Roman" w:cs="Times New Roman"/>
          <w:bCs w:val="0"/>
          <w:color w:val="auto"/>
          <w:sz w:val="24"/>
          <w:szCs w:val="24"/>
          <w:lang w:val="en"/>
        </w:rPr>
        <w:t>: Four Models from Control to Autonomy</w:t>
      </w:r>
    </w:p>
    <w:tbl>
      <w:tblPr>
        <w:tblStyle w:val="TableGrid"/>
        <w:tblW w:w="0" w:type="auto"/>
        <w:tblLook w:val="04A0" w:firstRow="1" w:lastRow="0" w:firstColumn="1" w:lastColumn="0" w:noHBand="0" w:noVBand="1"/>
      </w:tblPr>
      <w:tblGrid>
        <w:gridCol w:w="2268"/>
        <w:gridCol w:w="5670"/>
        <w:gridCol w:w="1638"/>
      </w:tblGrid>
      <w:tr w:rsidR="001D1317" w:rsidRPr="001D1317" w:rsidTr="00E805B6">
        <w:tc>
          <w:tcPr>
            <w:tcW w:w="2268" w:type="dxa"/>
            <w:vAlign w:val="center"/>
          </w:tcPr>
          <w:p w:rsidR="00E805B6" w:rsidRPr="001D1317" w:rsidRDefault="00E805B6" w:rsidP="00E805B6">
            <w:pPr>
              <w:keepNext/>
              <w:autoSpaceDE w:val="0"/>
              <w:autoSpaceDN w:val="0"/>
              <w:adjustRightInd w:val="0"/>
              <w:jc w:val="center"/>
              <w:rPr>
                <w:rFonts w:ascii="Times New Roman" w:hAnsi="Times New Roman" w:cs="Times New Roman"/>
                <w:b/>
                <w:bCs/>
                <w:sz w:val="21"/>
                <w:szCs w:val="21"/>
              </w:rPr>
            </w:pPr>
            <w:r w:rsidRPr="001D1317">
              <w:rPr>
                <w:rFonts w:ascii="Times New Roman" w:hAnsi="Times New Roman" w:cs="Times New Roman"/>
                <w:b/>
                <w:bCs/>
                <w:sz w:val="21"/>
                <w:szCs w:val="21"/>
              </w:rPr>
              <w:t>Institutional Governance Model</w:t>
            </w:r>
          </w:p>
        </w:tc>
        <w:tc>
          <w:tcPr>
            <w:tcW w:w="5670" w:type="dxa"/>
            <w:vAlign w:val="center"/>
          </w:tcPr>
          <w:p w:rsidR="00E805B6" w:rsidRPr="001D1317" w:rsidRDefault="00E805B6" w:rsidP="00E805B6">
            <w:pPr>
              <w:keepNext/>
              <w:autoSpaceDE w:val="0"/>
              <w:autoSpaceDN w:val="0"/>
              <w:adjustRightInd w:val="0"/>
              <w:jc w:val="center"/>
              <w:rPr>
                <w:sz w:val="21"/>
                <w:szCs w:val="21"/>
              </w:rPr>
            </w:pPr>
            <w:r w:rsidRPr="001D1317">
              <w:rPr>
                <w:rFonts w:ascii="Times New Roman" w:hAnsi="Times New Roman" w:cs="Times New Roman"/>
                <w:b/>
                <w:bCs/>
                <w:sz w:val="21"/>
                <w:szCs w:val="21"/>
              </w:rPr>
              <w:t>Status of public universities</w:t>
            </w:r>
          </w:p>
        </w:tc>
        <w:tc>
          <w:tcPr>
            <w:tcW w:w="1638" w:type="dxa"/>
            <w:vAlign w:val="center"/>
          </w:tcPr>
          <w:p w:rsidR="00E805B6" w:rsidRPr="001D1317" w:rsidRDefault="00E805B6" w:rsidP="00E805B6">
            <w:pPr>
              <w:keepNext/>
              <w:autoSpaceDE w:val="0"/>
              <w:autoSpaceDN w:val="0"/>
              <w:adjustRightInd w:val="0"/>
              <w:jc w:val="center"/>
              <w:rPr>
                <w:rFonts w:ascii="Times New Roman" w:hAnsi="Times New Roman" w:cs="Times New Roman"/>
                <w:b/>
                <w:bCs/>
                <w:sz w:val="21"/>
                <w:szCs w:val="21"/>
              </w:rPr>
            </w:pPr>
            <w:r w:rsidRPr="001D1317">
              <w:rPr>
                <w:rFonts w:ascii="Times New Roman" w:hAnsi="Times New Roman" w:cs="Times New Roman"/>
                <w:b/>
                <w:bCs/>
                <w:sz w:val="21"/>
                <w:szCs w:val="21"/>
              </w:rPr>
              <w:t>Examples in</w:t>
            </w:r>
          </w:p>
        </w:tc>
      </w:tr>
      <w:tr w:rsidR="001D1317" w:rsidRPr="001D1317" w:rsidTr="00E805B6">
        <w:tc>
          <w:tcPr>
            <w:tcW w:w="2268" w:type="dxa"/>
          </w:tcPr>
          <w:p w:rsidR="00E805B6" w:rsidRPr="001D1317" w:rsidRDefault="00E805B6" w:rsidP="00E805B6">
            <w:pPr>
              <w:keepNext/>
              <w:autoSpaceDE w:val="0"/>
              <w:autoSpaceDN w:val="0"/>
              <w:adjustRightInd w:val="0"/>
              <w:rPr>
                <w:rFonts w:ascii="Times New Roman" w:hAnsi="Times New Roman" w:cs="Times New Roman"/>
                <w:sz w:val="21"/>
                <w:szCs w:val="21"/>
              </w:rPr>
            </w:pPr>
            <w:r w:rsidRPr="001D1317">
              <w:rPr>
                <w:rFonts w:ascii="Times New Roman" w:hAnsi="Times New Roman" w:cs="Times New Roman"/>
                <w:b/>
                <w:bCs/>
                <w:sz w:val="21"/>
                <w:szCs w:val="21"/>
              </w:rPr>
              <w:t xml:space="preserve">A. State Control </w:t>
            </w:r>
          </w:p>
        </w:tc>
        <w:tc>
          <w:tcPr>
            <w:tcW w:w="5670" w:type="dxa"/>
          </w:tcPr>
          <w:p w:rsidR="00E805B6" w:rsidRPr="001D1317" w:rsidRDefault="00E805B6" w:rsidP="00E805B6">
            <w:pPr>
              <w:keepNext/>
              <w:autoSpaceDE w:val="0"/>
              <w:autoSpaceDN w:val="0"/>
              <w:adjustRightInd w:val="0"/>
              <w:rPr>
                <w:rFonts w:ascii="Times New Roman" w:hAnsi="Times New Roman" w:cs="Times New Roman"/>
                <w:sz w:val="21"/>
                <w:szCs w:val="21"/>
              </w:rPr>
            </w:pPr>
            <w:r w:rsidRPr="001D1317">
              <w:rPr>
                <w:rFonts w:ascii="Times New Roman" w:hAnsi="Times New Roman" w:cs="Times New Roman"/>
                <w:sz w:val="21"/>
                <w:szCs w:val="21"/>
              </w:rPr>
              <w:t xml:space="preserve">Can be agency of the MOE, or a state-owned corporation </w:t>
            </w:r>
          </w:p>
        </w:tc>
        <w:tc>
          <w:tcPr>
            <w:tcW w:w="1638" w:type="dxa"/>
          </w:tcPr>
          <w:p w:rsidR="00E805B6" w:rsidRPr="001D1317" w:rsidRDefault="00E805B6" w:rsidP="00E805B6">
            <w:pPr>
              <w:pStyle w:val="TimesNewRoman"/>
              <w:keepNext/>
              <w:rPr>
                <w:sz w:val="21"/>
                <w:szCs w:val="21"/>
              </w:rPr>
            </w:pPr>
            <w:r w:rsidRPr="001D1317">
              <w:rPr>
                <w:sz w:val="21"/>
                <w:szCs w:val="21"/>
              </w:rPr>
              <w:t>Malaysia</w:t>
            </w:r>
          </w:p>
        </w:tc>
      </w:tr>
      <w:tr w:rsidR="001D1317" w:rsidRPr="001D1317" w:rsidTr="00E805B6">
        <w:tc>
          <w:tcPr>
            <w:tcW w:w="2268" w:type="dxa"/>
          </w:tcPr>
          <w:p w:rsidR="00E805B6" w:rsidRPr="001D1317" w:rsidRDefault="00E805B6" w:rsidP="00E805B6">
            <w:pPr>
              <w:keepNext/>
              <w:autoSpaceDE w:val="0"/>
              <w:autoSpaceDN w:val="0"/>
              <w:adjustRightInd w:val="0"/>
              <w:rPr>
                <w:rFonts w:ascii="Times New Roman" w:hAnsi="Times New Roman" w:cs="Times New Roman"/>
                <w:sz w:val="21"/>
                <w:szCs w:val="21"/>
              </w:rPr>
            </w:pPr>
            <w:r w:rsidRPr="001D1317">
              <w:rPr>
                <w:rFonts w:ascii="Times New Roman" w:hAnsi="Times New Roman" w:cs="Times New Roman"/>
                <w:b/>
                <w:bCs/>
                <w:sz w:val="21"/>
                <w:szCs w:val="21"/>
              </w:rPr>
              <w:t xml:space="preserve">B. Semi-Autonomous </w:t>
            </w:r>
          </w:p>
        </w:tc>
        <w:tc>
          <w:tcPr>
            <w:tcW w:w="5670" w:type="dxa"/>
          </w:tcPr>
          <w:p w:rsidR="00E805B6" w:rsidRPr="001D1317" w:rsidRDefault="00E805B6" w:rsidP="00E805B6">
            <w:pPr>
              <w:keepNext/>
              <w:autoSpaceDE w:val="0"/>
              <w:autoSpaceDN w:val="0"/>
              <w:adjustRightInd w:val="0"/>
              <w:rPr>
                <w:rFonts w:ascii="Times New Roman" w:hAnsi="Times New Roman" w:cs="Times New Roman"/>
                <w:sz w:val="21"/>
                <w:szCs w:val="21"/>
              </w:rPr>
            </w:pPr>
            <w:r w:rsidRPr="001D1317">
              <w:rPr>
                <w:rFonts w:ascii="Times New Roman" w:hAnsi="Times New Roman" w:cs="Times New Roman"/>
                <w:sz w:val="21"/>
                <w:szCs w:val="21"/>
              </w:rPr>
              <w:t>Can be agency of the MOE, a state-owned corporation or a statutory body</w:t>
            </w:r>
          </w:p>
        </w:tc>
        <w:tc>
          <w:tcPr>
            <w:tcW w:w="1638" w:type="dxa"/>
          </w:tcPr>
          <w:p w:rsidR="00E805B6" w:rsidRPr="001D1317" w:rsidRDefault="00E805B6" w:rsidP="00E805B6">
            <w:pPr>
              <w:keepNext/>
              <w:autoSpaceDE w:val="0"/>
              <w:autoSpaceDN w:val="0"/>
              <w:adjustRightInd w:val="0"/>
              <w:rPr>
                <w:rFonts w:ascii="Times New Roman" w:hAnsi="Times New Roman" w:cs="Times New Roman"/>
                <w:sz w:val="21"/>
                <w:szCs w:val="21"/>
              </w:rPr>
            </w:pPr>
            <w:r w:rsidRPr="001D1317">
              <w:rPr>
                <w:rFonts w:ascii="Times New Roman" w:hAnsi="Times New Roman" w:cs="Times New Roman"/>
                <w:sz w:val="21"/>
                <w:szCs w:val="21"/>
              </w:rPr>
              <w:t>New Zealand,</w:t>
            </w:r>
          </w:p>
          <w:p w:rsidR="00E805B6" w:rsidRPr="001D1317" w:rsidRDefault="00E805B6" w:rsidP="00E805B6">
            <w:pPr>
              <w:keepNext/>
              <w:autoSpaceDE w:val="0"/>
              <w:autoSpaceDN w:val="0"/>
              <w:adjustRightInd w:val="0"/>
              <w:rPr>
                <w:rFonts w:ascii="Times New Roman" w:hAnsi="Times New Roman" w:cs="Times New Roman"/>
                <w:sz w:val="21"/>
                <w:szCs w:val="21"/>
              </w:rPr>
            </w:pPr>
            <w:r w:rsidRPr="001D1317">
              <w:rPr>
                <w:rFonts w:ascii="Times New Roman" w:hAnsi="Times New Roman" w:cs="Times New Roman"/>
                <w:sz w:val="21"/>
                <w:szCs w:val="21"/>
              </w:rPr>
              <w:t>France</w:t>
            </w:r>
          </w:p>
        </w:tc>
      </w:tr>
      <w:tr w:rsidR="001D1317" w:rsidRPr="001D1317" w:rsidTr="00E805B6">
        <w:tc>
          <w:tcPr>
            <w:tcW w:w="2268" w:type="dxa"/>
          </w:tcPr>
          <w:p w:rsidR="00E805B6" w:rsidRPr="001D1317" w:rsidRDefault="00E805B6" w:rsidP="00E805B6">
            <w:pPr>
              <w:keepNext/>
              <w:autoSpaceDE w:val="0"/>
              <w:autoSpaceDN w:val="0"/>
              <w:adjustRightInd w:val="0"/>
              <w:rPr>
                <w:rFonts w:ascii="Times New Roman" w:hAnsi="Times New Roman" w:cs="Times New Roman"/>
                <w:sz w:val="21"/>
                <w:szCs w:val="21"/>
              </w:rPr>
            </w:pPr>
            <w:r w:rsidRPr="001D1317">
              <w:rPr>
                <w:rFonts w:ascii="Times New Roman" w:hAnsi="Times New Roman" w:cs="Times New Roman"/>
                <w:b/>
                <w:bCs/>
                <w:sz w:val="21"/>
                <w:szCs w:val="21"/>
              </w:rPr>
              <w:t xml:space="preserve">C. Semi-Independent </w:t>
            </w:r>
          </w:p>
        </w:tc>
        <w:tc>
          <w:tcPr>
            <w:tcW w:w="5670" w:type="dxa"/>
          </w:tcPr>
          <w:p w:rsidR="00E805B6" w:rsidRPr="001D1317" w:rsidRDefault="00E805B6" w:rsidP="00E805B6">
            <w:pPr>
              <w:keepNext/>
              <w:autoSpaceDE w:val="0"/>
              <w:autoSpaceDN w:val="0"/>
              <w:adjustRightInd w:val="0"/>
              <w:rPr>
                <w:rFonts w:ascii="Times New Roman" w:hAnsi="Times New Roman" w:cs="Times New Roman"/>
                <w:sz w:val="21"/>
                <w:szCs w:val="21"/>
              </w:rPr>
            </w:pPr>
            <w:r w:rsidRPr="001D1317">
              <w:rPr>
                <w:rFonts w:ascii="Times New Roman" w:hAnsi="Times New Roman" w:cs="Times New Roman"/>
                <w:sz w:val="21"/>
                <w:szCs w:val="21"/>
              </w:rPr>
              <w:t xml:space="preserve">A statutory body, a charity or a non-profit corporation subject to MOE control </w:t>
            </w:r>
          </w:p>
        </w:tc>
        <w:tc>
          <w:tcPr>
            <w:tcW w:w="1638" w:type="dxa"/>
          </w:tcPr>
          <w:p w:rsidR="00E805B6" w:rsidRPr="001D1317" w:rsidRDefault="00E805B6" w:rsidP="00E805B6">
            <w:pPr>
              <w:pStyle w:val="TimesNewRoman"/>
              <w:keepNext/>
              <w:rPr>
                <w:sz w:val="21"/>
                <w:szCs w:val="21"/>
              </w:rPr>
            </w:pPr>
            <w:r w:rsidRPr="001D1317">
              <w:rPr>
                <w:sz w:val="21"/>
                <w:szCs w:val="21"/>
              </w:rPr>
              <w:t>Singapore</w:t>
            </w:r>
          </w:p>
        </w:tc>
      </w:tr>
      <w:tr w:rsidR="001D1317" w:rsidRPr="001D1317" w:rsidTr="00E805B6">
        <w:trPr>
          <w:trHeight w:val="800"/>
        </w:trPr>
        <w:tc>
          <w:tcPr>
            <w:tcW w:w="2268" w:type="dxa"/>
          </w:tcPr>
          <w:p w:rsidR="00E805B6" w:rsidRPr="001D1317" w:rsidRDefault="00E805B6" w:rsidP="00E805B6">
            <w:pPr>
              <w:keepNext/>
              <w:autoSpaceDE w:val="0"/>
              <w:autoSpaceDN w:val="0"/>
              <w:adjustRightInd w:val="0"/>
              <w:rPr>
                <w:rFonts w:ascii="Times New Roman" w:hAnsi="Times New Roman" w:cs="Times New Roman"/>
                <w:b/>
                <w:bCs/>
                <w:sz w:val="21"/>
                <w:szCs w:val="21"/>
              </w:rPr>
            </w:pPr>
            <w:r w:rsidRPr="001D1317">
              <w:rPr>
                <w:rFonts w:ascii="Times New Roman" w:hAnsi="Times New Roman" w:cs="Times New Roman"/>
                <w:b/>
                <w:bCs/>
                <w:sz w:val="21"/>
                <w:szCs w:val="21"/>
              </w:rPr>
              <w:t>D. Independent</w:t>
            </w:r>
          </w:p>
          <w:p w:rsidR="00E805B6" w:rsidRPr="001D1317" w:rsidRDefault="00E805B6" w:rsidP="00E805B6">
            <w:pPr>
              <w:pStyle w:val="TimesNewRoman"/>
              <w:keepNext/>
              <w:rPr>
                <w:sz w:val="21"/>
                <w:szCs w:val="21"/>
              </w:rPr>
            </w:pPr>
          </w:p>
        </w:tc>
        <w:tc>
          <w:tcPr>
            <w:tcW w:w="5670" w:type="dxa"/>
          </w:tcPr>
          <w:p w:rsidR="00E805B6" w:rsidRPr="001D1317" w:rsidRDefault="00E805B6" w:rsidP="00E805B6">
            <w:pPr>
              <w:keepNext/>
              <w:autoSpaceDE w:val="0"/>
              <w:autoSpaceDN w:val="0"/>
              <w:adjustRightInd w:val="0"/>
              <w:rPr>
                <w:rFonts w:ascii="Times New Roman" w:hAnsi="Times New Roman" w:cs="Times New Roman"/>
                <w:sz w:val="21"/>
                <w:szCs w:val="21"/>
              </w:rPr>
            </w:pPr>
            <w:r w:rsidRPr="001D1317">
              <w:rPr>
                <w:rFonts w:ascii="Times New Roman" w:hAnsi="Times New Roman" w:cs="Times New Roman"/>
                <w:sz w:val="21"/>
                <w:szCs w:val="21"/>
              </w:rPr>
              <w:t>A statutory body, charity or non- profit corporation with no government participation and control linked to national strategies and related only to public funding</w:t>
            </w:r>
          </w:p>
        </w:tc>
        <w:tc>
          <w:tcPr>
            <w:tcW w:w="1638" w:type="dxa"/>
          </w:tcPr>
          <w:p w:rsidR="00E805B6" w:rsidRPr="001D1317" w:rsidRDefault="00E805B6" w:rsidP="00E805B6">
            <w:pPr>
              <w:keepNext/>
              <w:autoSpaceDE w:val="0"/>
              <w:autoSpaceDN w:val="0"/>
              <w:adjustRightInd w:val="0"/>
              <w:rPr>
                <w:rFonts w:ascii="Times New Roman" w:hAnsi="Times New Roman" w:cs="Times New Roman"/>
                <w:sz w:val="21"/>
                <w:szCs w:val="21"/>
              </w:rPr>
            </w:pPr>
            <w:r w:rsidRPr="001D1317">
              <w:rPr>
                <w:rFonts w:ascii="Times New Roman" w:hAnsi="Times New Roman" w:cs="Times New Roman"/>
                <w:sz w:val="21"/>
                <w:szCs w:val="21"/>
              </w:rPr>
              <w:t>Australia,</w:t>
            </w:r>
          </w:p>
          <w:p w:rsidR="00E805B6" w:rsidRPr="001D1317" w:rsidRDefault="00E805B6" w:rsidP="00E805B6">
            <w:pPr>
              <w:keepNext/>
              <w:autoSpaceDE w:val="0"/>
              <w:autoSpaceDN w:val="0"/>
              <w:adjustRightInd w:val="0"/>
              <w:rPr>
                <w:rFonts w:ascii="Times New Roman" w:hAnsi="Times New Roman" w:cs="Times New Roman"/>
                <w:sz w:val="21"/>
                <w:szCs w:val="21"/>
              </w:rPr>
            </w:pPr>
            <w:r w:rsidRPr="001D1317">
              <w:rPr>
                <w:rFonts w:ascii="Times New Roman" w:hAnsi="Times New Roman" w:cs="Times New Roman"/>
                <w:sz w:val="21"/>
                <w:szCs w:val="21"/>
              </w:rPr>
              <w:t>United</w:t>
            </w:r>
          </w:p>
          <w:p w:rsidR="00E805B6" w:rsidRPr="001D1317" w:rsidRDefault="00E805B6" w:rsidP="00E805B6">
            <w:pPr>
              <w:pStyle w:val="TimesNewRoman"/>
              <w:keepNext/>
              <w:rPr>
                <w:sz w:val="21"/>
                <w:szCs w:val="21"/>
              </w:rPr>
            </w:pPr>
            <w:r w:rsidRPr="001D1317">
              <w:rPr>
                <w:sz w:val="21"/>
                <w:szCs w:val="21"/>
              </w:rPr>
              <w:t>Kingdom</w:t>
            </w:r>
          </w:p>
        </w:tc>
      </w:tr>
    </w:tbl>
    <w:p w:rsidR="00E805B6" w:rsidRPr="001D1317" w:rsidRDefault="00E805B6" w:rsidP="00E805B6">
      <w:pPr>
        <w:pStyle w:val="TimesNewRoman"/>
        <w:keepNext/>
        <w:rPr>
          <w:sz w:val="20"/>
          <w:szCs w:val="20"/>
        </w:rPr>
      </w:pPr>
      <w:r w:rsidRPr="001D1317">
        <w:rPr>
          <w:sz w:val="20"/>
          <w:szCs w:val="20"/>
        </w:rPr>
        <w:t xml:space="preserve">Source: </w:t>
      </w:r>
      <w:proofErr w:type="spellStart"/>
      <w:r w:rsidRPr="001D1317">
        <w:rPr>
          <w:sz w:val="20"/>
          <w:szCs w:val="20"/>
        </w:rPr>
        <w:t>Fielden</w:t>
      </w:r>
      <w:proofErr w:type="spellEnd"/>
      <w:r w:rsidRPr="001D1317">
        <w:rPr>
          <w:sz w:val="20"/>
          <w:szCs w:val="20"/>
        </w:rPr>
        <w:t xml:space="preserve">, John, 2008, </w:t>
      </w:r>
      <w:r w:rsidRPr="001D1317">
        <w:rPr>
          <w:i/>
          <w:sz w:val="20"/>
          <w:szCs w:val="20"/>
        </w:rPr>
        <w:t>Global Trends in University Governance</w:t>
      </w:r>
      <w:r w:rsidRPr="001D1317">
        <w:rPr>
          <w:sz w:val="20"/>
          <w:szCs w:val="20"/>
        </w:rPr>
        <w:t>, Education Working Paper Series, No. 9, World Bank: Washington, DC.</w:t>
      </w:r>
    </w:p>
    <w:p w:rsidR="00E805B6" w:rsidRPr="001D1317" w:rsidRDefault="00E805B6" w:rsidP="00905022">
      <w:pPr>
        <w:pStyle w:val="TimesNewRoman"/>
      </w:pPr>
    </w:p>
    <w:p w:rsidR="00905022" w:rsidRPr="001D1317" w:rsidRDefault="00905022" w:rsidP="000E506B">
      <w:pPr>
        <w:pStyle w:val="TimesNewRoman"/>
        <w:numPr>
          <w:ilvl w:val="0"/>
          <w:numId w:val="12"/>
        </w:numPr>
        <w:ind w:left="0" w:firstLine="0"/>
      </w:pPr>
      <w:r w:rsidRPr="001D1317">
        <w:rPr>
          <w:b/>
        </w:rPr>
        <w:t xml:space="preserve">Private HEIs are less restricted than state HEIs. </w:t>
      </w:r>
      <w:r w:rsidRPr="001D1317">
        <w:t>The Law on Education (Article 27) stipulates that non-state HEIs can be established by any founder described in Article 51 of the Civil Code, and may take any legal status that are stipulated in the Law on Enterprises and Entrepreneurial Activity, including individual or family enterprise, economic association, production cooperative,</w:t>
      </w:r>
      <w:r w:rsidRPr="001D1317">
        <w:rPr>
          <w:rStyle w:val="FootnoteReference"/>
        </w:rPr>
        <w:footnoteReference w:id="19"/>
      </w:r>
      <w:r w:rsidRPr="001D1317">
        <w:t xml:space="preserve"> consumer service cooperative, rural collective economy, stock company, limited liability company, public service enterprise, public (local authority) enterprise, etc. Depending on the legal status, non-state HEIs become subject to relevant laws such as the Law on Foundations, Law on LLCs, Law on Cooperatives, Law on JSCs, and so on. Since private HEIs are not subject to the Law on SNCOs, the MOES cannot exercise similar authority over them, providing more autonomy to private HEIs. </w:t>
      </w:r>
    </w:p>
    <w:p w:rsidR="00AD3EEB" w:rsidRPr="001D1317" w:rsidRDefault="00AD3EEB" w:rsidP="00AD3EEB">
      <w:pPr>
        <w:pStyle w:val="TimesNewRoman"/>
      </w:pPr>
    </w:p>
    <w:p w:rsidR="00905022" w:rsidRPr="001D1317" w:rsidRDefault="00905022" w:rsidP="00905022">
      <w:pPr>
        <w:pStyle w:val="TimesNewRoman"/>
      </w:pPr>
    </w:p>
    <w:tbl>
      <w:tblPr>
        <w:tblStyle w:val="TableGrid"/>
        <w:tblW w:w="0" w:type="auto"/>
        <w:tblLook w:val="04A0" w:firstRow="1" w:lastRow="0" w:firstColumn="1" w:lastColumn="0" w:noHBand="0" w:noVBand="1"/>
      </w:tblPr>
      <w:tblGrid>
        <w:gridCol w:w="9576"/>
      </w:tblGrid>
      <w:tr w:rsidR="00FB782D" w:rsidRPr="001D1317" w:rsidTr="00FB782D">
        <w:tc>
          <w:tcPr>
            <w:tcW w:w="9576" w:type="dxa"/>
          </w:tcPr>
          <w:p w:rsidR="00281845" w:rsidRPr="001D1317" w:rsidRDefault="00281845" w:rsidP="003C2252">
            <w:pPr>
              <w:pStyle w:val="TimesNewRoman"/>
              <w:keepNext/>
              <w:jc w:val="center"/>
              <w:rPr>
                <w:b/>
                <w:sz w:val="21"/>
                <w:szCs w:val="21"/>
              </w:rPr>
            </w:pPr>
            <w:bookmarkStart w:id="9" w:name="_Ref338247755"/>
            <w:r w:rsidRPr="001D1317">
              <w:rPr>
                <w:b/>
                <w:sz w:val="21"/>
                <w:szCs w:val="21"/>
              </w:rPr>
              <w:lastRenderedPageBreak/>
              <w:t xml:space="preserve">Box </w:t>
            </w:r>
            <w:r w:rsidRPr="001D1317">
              <w:rPr>
                <w:b/>
                <w:sz w:val="21"/>
                <w:szCs w:val="21"/>
              </w:rPr>
              <w:fldChar w:fldCharType="begin"/>
            </w:r>
            <w:r w:rsidRPr="001D1317">
              <w:rPr>
                <w:b/>
                <w:sz w:val="21"/>
                <w:szCs w:val="21"/>
              </w:rPr>
              <w:instrText xml:space="preserve"> SEQ Box \* ARABIC </w:instrText>
            </w:r>
            <w:r w:rsidRPr="001D1317">
              <w:rPr>
                <w:b/>
                <w:sz w:val="21"/>
                <w:szCs w:val="21"/>
              </w:rPr>
              <w:fldChar w:fldCharType="separate"/>
            </w:r>
            <w:r w:rsidR="00CE488D">
              <w:rPr>
                <w:b/>
                <w:noProof/>
                <w:sz w:val="21"/>
                <w:szCs w:val="21"/>
              </w:rPr>
              <w:t>2</w:t>
            </w:r>
            <w:r w:rsidRPr="001D1317">
              <w:rPr>
                <w:b/>
                <w:sz w:val="21"/>
                <w:szCs w:val="21"/>
              </w:rPr>
              <w:fldChar w:fldCharType="end"/>
            </w:r>
            <w:bookmarkEnd w:id="9"/>
          </w:p>
          <w:p w:rsidR="00FB782D" w:rsidRPr="001D1317" w:rsidRDefault="00FB782D" w:rsidP="003C2252">
            <w:pPr>
              <w:pStyle w:val="TimesNewRoman"/>
              <w:keepNext/>
              <w:jc w:val="center"/>
              <w:rPr>
                <w:b/>
                <w:sz w:val="21"/>
                <w:szCs w:val="21"/>
              </w:rPr>
            </w:pPr>
            <w:r w:rsidRPr="001D1317">
              <w:rPr>
                <w:b/>
                <w:sz w:val="21"/>
                <w:szCs w:val="21"/>
              </w:rPr>
              <w:t>Excerpts from the Law on Non-Commercial State Organizations</w:t>
            </w:r>
            <w:r w:rsidR="00126AFA" w:rsidRPr="001D1317">
              <w:rPr>
                <w:b/>
                <w:sz w:val="21"/>
                <w:szCs w:val="21"/>
              </w:rPr>
              <w:t xml:space="preserve"> of 2001</w:t>
            </w:r>
          </w:p>
          <w:p w:rsidR="00FB782D" w:rsidRPr="001D1317" w:rsidRDefault="00FB782D" w:rsidP="003C2252">
            <w:pPr>
              <w:pStyle w:val="TimesNewRoman"/>
              <w:keepNext/>
              <w:rPr>
                <w:sz w:val="21"/>
                <w:szCs w:val="21"/>
              </w:rPr>
            </w:pPr>
          </w:p>
          <w:p w:rsidR="00FB782D" w:rsidRPr="001D1317" w:rsidRDefault="00FB782D" w:rsidP="003C2252">
            <w:pPr>
              <w:pStyle w:val="TimesNewRoman"/>
              <w:keepNext/>
              <w:rPr>
                <w:sz w:val="21"/>
                <w:szCs w:val="21"/>
              </w:rPr>
            </w:pPr>
            <w:r w:rsidRPr="001D1317">
              <w:rPr>
                <w:sz w:val="21"/>
                <w:szCs w:val="21"/>
              </w:rPr>
              <w:t>“Management of state organization shall be implemented by the founder, its authorized state entity, and the executive body (director, chairman, rector, etc.)” and “upon the founder’s decision or by the Charter of state organization, the formation of a collegial management, advisory, control and (or) other bodies (council, board of directors, etc.) may be envisaged” (Article 12);</w:t>
            </w:r>
          </w:p>
          <w:p w:rsidR="00FB782D" w:rsidRPr="001D1317" w:rsidRDefault="00FB782D" w:rsidP="003C2252">
            <w:pPr>
              <w:pStyle w:val="TimesNewRoman"/>
              <w:keepNext/>
              <w:ind w:left="720"/>
              <w:rPr>
                <w:sz w:val="21"/>
                <w:szCs w:val="21"/>
              </w:rPr>
            </w:pPr>
          </w:p>
          <w:p w:rsidR="00FB782D" w:rsidRPr="001D1317" w:rsidRDefault="00FB782D" w:rsidP="003C2252">
            <w:pPr>
              <w:pStyle w:val="TimesNewRoman"/>
              <w:keepNext/>
              <w:rPr>
                <w:sz w:val="21"/>
                <w:szCs w:val="21"/>
              </w:rPr>
            </w:pPr>
            <w:r w:rsidRPr="001D1317">
              <w:rPr>
                <w:sz w:val="21"/>
                <w:szCs w:val="21"/>
              </w:rPr>
              <w:t>“The authorized state body shall conduct general management of the state organization, ensure its regular activity, and take the responsibility for non-implementation or improper implementation thereof” (Article 14);</w:t>
            </w:r>
          </w:p>
          <w:p w:rsidR="00FB782D" w:rsidRPr="001D1317" w:rsidRDefault="00FB782D" w:rsidP="003C2252">
            <w:pPr>
              <w:pStyle w:val="TimesNewRoman"/>
              <w:keepNext/>
              <w:ind w:left="720"/>
              <w:rPr>
                <w:sz w:val="21"/>
                <w:szCs w:val="21"/>
              </w:rPr>
            </w:pPr>
          </w:p>
          <w:p w:rsidR="00FB782D" w:rsidRPr="001D1317" w:rsidRDefault="00FB782D" w:rsidP="003C2252">
            <w:pPr>
              <w:pStyle w:val="TimesNewRoman"/>
              <w:keepNext/>
              <w:rPr>
                <w:sz w:val="21"/>
                <w:szCs w:val="21"/>
              </w:rPr>
            </w:pPr>
            <w:r w:rsidRPr="001D1317">
              <w:rPr>
                <w:sz w:val="21"/>
                <w:szCs w:val="21"/>
              </w:rPr>
              <w:t>“The Charter of state organization and its amendments shall be approved by the founder or its authorized state body” (Article 11);</w:t>
            </w:r>
          </w:p>
          <w:p w:rsidR="00FB782D" w:rsidRPr="001D1317" w:rsidRDefault="00FB782D" w:rsidP="003C2252">
            <w:pPr>
              <w:pStyle w:val="TimesNewRoman"/>
              <w:keepNext/>
              <w:ind w:left="720"/>
              <w:rPr>
                <w:sz w:val="21"/>
                <w:szCs w:val="21"/>
              </w:rPr>
            </w:pPr>
          </w:p>
          <w:p w:rsidR="00FB782D" w:rsidRPr="001D1317" w:rsidRDefault="00FB782D" w:rsidP="003C2252">
            <w:pPr>
              <w:pStyle w:val="TimesNewRoman"/>
              <w:keepNext/>
              <w:rPr>
                <w:sz w:val="21"/>
                <w:szCs w:val="21"/>
              </w:rPr>
            </w:pPr>
            <w:r w:rsidRPr="001D1317">
              <w:rPr>
                <w:sz w:val="21"/>
                <w:szCs w:val="21"/>
              </w:rPr>
              <w:t>“Administration of the current activity of state organization shall be implemented by the executive body, which is appointed and dismissed (its authorities terminate) by the authorized state body, unless otherwise stipulated by the founder’s decision or charter of state organization” (Article 15, Clause 1);</w:t>
            </w:r>
          </w:p>
          <w:p w:rsidR="00FB782D" w:rsidRPr="001D1317" w:rsidRDefault="00FB782D" w:rsidP="003C2252">
            <w:pPr>
              <w:pStyle w:val="TimesNewRoman"/>
              <w:keepNext/>
              <w:ind w:left="720"/>
              <w:rPr>
                <w:sz w:val="21"/>
                <w:szCs w:val="21"/>
              </w:rPr>
            </w:pPr>
          </w:p>
          <w:p w:rsidR="00FB782D" w:rsidRPr="001D1317" w:rsidRDefault="00FB782D" w:rsidP="003C2252">
            <w:pPr>
              <w:pStyle w:val="TimesNewRoman"/>
              <w:keepNext/>
              <w:rPr>
                <w:sz w:val="21"/>
                <w:szCs w:val="21"/>
              </w:rPr>
            </w:pPr>
            <w:r w:rsidRPr="001D1317">
              <w:rPr>
                <w:sz w:val="21"/>
                <w:szCs w:val="21"/>
              </w:rPr>
              <w:t xml:space="preserve">“State Organization may be engaged in entrepreneurial activity only in cases and by types of activities directly envisaged by the Law and the founder’s decision” (Article 6, Clause 1); </w:t>
            </w:r>
          </w:p>
          <w:p w:rsidR="00FB782D" w:rsidRPr="001D1317" w:rsidRDefault="00FB782D" w:rsidP="003C2252">
            <w:pPr>
              <w:pStyle w:val="TimesNewRoman"/>
              <w:keepNext/>
              <w:ind w:left="720"/>
              <w:rPr>
                <w:sz w:val="21"/>
                <w:szCs w:val="21"/>
              </w:rPr>
            </w:pPr>
          </w:p>
          <w:p w:rsidR="00FB782D" w:rsidRPr="001D1317" w:rsidRDefault="00FB782D" w:rsidP="003C2252">
            <w:pPr>
              <w:pStyle w:val="TimesNewRoman"/>
              <w:keepNext/>
              <w:rPr>
                <w:sz w:val="20"/>
                <w:szCs w:val="20"/>
              </w:rPr>
            </w:pPr>
            <w:r w:rsidRPr="001D1317">
              <w:rPr>
                <w:sz w:val="21"/>
                <w:szCs w:val="21"/>
              </w:rPr>
              <w:t xml:space="preserve">“Upon the founder’s decision or in cases provided in the Charter of state organization, a collegial management body [governing body] of state organization shall be established” (Article 18); and “upon the founder’s decision, a) submit recommendations on main directions of the activity of state organization to an authorized state management body…., b) exercise control over the executive body of state organization, c) appoint an executive body of state organization,….” (Article 19). </w:t>
            </w:r>
          </w:p>
        </w:tc>
      </w:tr>
    </w:tbl>
    <w:p w:rsidR="00FB782D" w:rsidRPr="001D1317" w:rsidRDefault="00FB782D" w:rsidP="00BE0833">
      <w:pPr>
        <w:pStyle w:val="TimesNewRoman"/>
      </w:pPr>
    </w:p>
    <w:p w:rsidR="002D1EA8" w:rsidRPr="001D1317" w:rsidRDefault="002D1EA8" w:rsidP="002D1EA8">
      <w:pPr>
        <w:pStyle w:val="TimesNewRoman"/>
      </w:pPr>
    </w:p>
    <w:p w:rsidR="002D1EA8" w:rsidRPr="001D1317" w:rsidRDefault="00B534E7" w:rsidP="000E506B">
      <w:pPr>
        <w:pStyle w:val="TimesNewRoman"/>
        <w:numPr>
          <w:ilvl w:val="0"/>
          <w:numId w:val="12"/>
        </w:numPr>
        <w:ind w:left="0" w:firstLine="0"/>
      </w:pPr>
      <w:r w:rsidRPr="001D1317">
        <w:rPr>
          <w:b/>
        </w:rPr>
        <w:t xml:space="preserve">The Armenian higher education system consists of various </w:t>
      </w:r>
      <w:r w:rsidR="007E5CFE" w:rsidRPr="001D1317">
        <w:rPr>
          <w:b/>
        </w:rPr>
        <w:t>types of public and private HEIs</w:t>
      </w:r>
      <w:r w:rsidRPr="001D1317">
        <w:rPr>
          <w:b/>
        </w:rPr>
        <w:t xml:space="preserve">. </w:t>
      </w:r>
      <w:r w:rsidR="009D6198" w:rsidRPr="001D1317">
        <w:t xml:space="preserve">The LHE (Article 12) refers to four types of HEIs in Armenia, including “university”, “institute”, “academy” and “conservatory”, but does not clearly define specific criteria for each type. </w:t>
      </w:r>
      <w:r w:rsidR="002D1EA8" w:rsidRPr="001D1317">
        <w:t xml:space="preserve">As of mid-2012, the </w:t>
      </w:r>
      <w:r w:rsidR="0093096A" w:rsidRPr="001D1317">
        <w:t xml:space="preserve">Armenian </w:t>
      </w:r>
      <w:r w:rsidR="002D1EA8" w:rsidRPr="001D1317">
        <w:t xml:space="preserve">higher education system </w:t>
      </w:r>
      <w:r w:rsidR="0093096A" w:rsidRPr="001D1317">
        <w:t xml:space="preserve">consists </w:t>
      </w:r>
      <w:r w:rsidR="002D1EA8" w:rsidRPr="001D1317">
        <w:t xml:space="preserve">of </w:t>
      </w:r>
      <w:r w:rsidR="0093096A" w:rsidRPr="001D1317">
        <w:t>23 public HEIs (</w:t>
      </w:r>
      <w:r w:rsidR="000C2C53" w:rsidRPr="001D1317">
        <w:t>19</w:t>
      </w:r>
      <w:r w:rsidR="002D1EA8" w:rsidRPr="001D1317">
        <w:t xml:space="preserve"> </w:t>
      </w:r>
      <w:r w:rsidR="0093096A" w:rsidRPr="001D1317">
        <w:t>state and</w:t>
      </w:r>
      <w:r w:rsidR="002D1EA8" w:rsidRPr="001D1317">
        <w:t xml:space="preserve"> </w:t>
      </w:r>
      <w:r w:rsidR="00F00A2A" w:rsidRPr="001D1317">
        <w:t>four inter-governmental</w:t>
      </w:r>
      <w:r w:rsidR="0093096A" w:rsidRPr="001D1317">
        <w:t>) and</w:t>
      </w:r>
      <w:r w:rsidR="00F00A2A" w:rsidRPr="001D1317">
        <w:t xml:space="preserve"> </w:t>
      </w:r>
      <w:r w:rsidR="0093096A" w:rsidRPr="001D1317">
        <w:t xml:space="preserve">48 private HEIs (39 local </w:t>
      </w:r>
      <w:r w:rsidR="002D1EA8" w:rsidRPr="001D1317">
        <w:t xml:space="preserve">private </w:t>
      </w:r>
      <w:r w:rsidR="0093096A" w:rsidRPr="001D1317">
        <w:t xml:space="preserve">and nine branches of foreign HEIs), </w:t>
      </w:r>
      <w:r w:rsidR="002D1EA8" w:rsidRPr="001D1317">
        <w:t xml:space="preserve">or </w:t>
      </w:r>
      <w:r w:rsidR="0093096A" w:rsidRPr="001D1317">
        <w:t>71</w:t>
      </w:r>
      <w:r w:rsidR="002D1EA8" w:rsidRPr="001D1317">
        <w:t xml:space="preserve"> institutions in total, enrolling about 95,000</w:t>
      </w:r>
      <w:r w:rsidR="00E2089E" w:rsidRPr="001D1317">
        <w:t xml:space="preserve"> </w:t>
      </w:r>
      <w:r w:rsidR="00641641" w:rsidRPr="001D1317">
        <w:t xml:space="preserve">students </w:t>
      </w:r>
      <w:r w:rsidR="00E2089E" w:rsidRPr="001D1317">
        <w:t>in state HEIs</w:t>
      </w:r>
      <w:r w:rsidR="002D1EA8" w:rsidRPr="001D1317">
        <w:t>, 8,700</w:t>
      </w:r>
      <w:r w:rsidR="00E2089E" w:rsidRPr="001D1317">
        <w:t xml:space="preserve"> in inter-governmental HEIs</w:t>
      </w:r>
      <w:r w:rsidR="00F00A2A" w:rsidRPr="001D1317">
        <w:t>, 20,000</w:t>
      </w:r>
      <w:r w:rsidR="00641641" w:rsidRPr="001D1317">
        <w:t xml:space="preserve"> </w:t>
      </w:r>
      <w:r w:rsidR="00E2089E" w:rsidRPr="001D1317">
        <w:t xml:space="preserve">in </w:t>
      </w:r>
      <w:r w:rsidR="00641641" w:rsidRPr="001D1317">
        <w:t xml:space="preserve">local </w:t>
      </w:r>
      <w:r w:rsidR="00E2089E" w:rsidRPr="001D1317">
        <w:t>private HEIs</w:t>
      </w:r>
      <w:r w:rsidR="002D1EA8" w:rsidRPr="001D1317">
        <w:t>,</w:t>
      </w:r>
      <w:r w:rsidR="00C321BD" w:rsidRPr="001D1317">
        <w:rPr>
          <w:rStyle w:val="FootnoteReference"/>
        </w:rPr>
        <w:footnoteReference w:id="20"/>
      </w:r>
      <w:r w:rsidR="002D1EA8" w:rsidRPr="001D1317">
        <w:t xml:space="preserve"> </w:t>
      </w:r>
      <w:r w:rsidR="00641641" w:rsidRPr="001D1317">
        <w:t>and 3,000 students branches of foreign universities,</w:t>
      </w:r>
      <w:r w:rsidR="00C321BD" w:rsidRPr="001D1317">
        <w:rPr>
          <w:rStyle w:val="FootnoteReference"/>
        </w:rPr>
        <w:footnoteReference w:id="21"/>
      </w:r>
      <w:r w:rsidR="00641641" w:rsidRPr="001D1317">
        <w:t xml:space="preserve"> </w:t>
      </w:r>
      <w:r w:rsidR="002D1EA8" w:rsidRPr="001D1317">
        <w:t xml:space="preserve">respectively, or </w:t>
      </w:r>
      <w:r w:rsidR="00641641" w:rsidRPr="001D1317">
        <w:t>126</w:t>
      </w:r>
      <w:r w:rsidR="002D1EA8" w:rsidRPr="001D1317">
        <w:t xml:space="preserve">,700 students in total. </w:t>
      </w:r>
      <w:r w:rsidR="00596BD6" w:rsidRPr="001D1317">
        <w:t xml:space="preserve">These </w:t>
      </w:r>
      <w:r w:rsidR="00D11836" w:rsidRPr="001D1317">
        <w:t xml:space="preserve">HEIs can be categorized </w:t>
      </w:r>
      <w:r w:rsidR="002D1EA8" w:rsidRPr="001D1317">
        <w:t xml:space="preserve">into </w:t>
      </w:r>
      <w:r w:rsidR="00A27FA2" w:rsidRPr="001D1317">
        <w:t>seven</w:t>
      </w:r>
      <w:r w:rsidR="00D11836" w:rsidRPr="001D1317">
        <w:t xml:space="preserve"> sub-groups by legal status as summarized in </w:t>
      </w:r>
      <w:r w:rsidR="006D20A5" w:rsidRPr="001D1317">
        <w:fldChar w:fldCharType="begin"/>
      </w:r>
      <w:r w:rsidR="006D20A5" w:rsidRPr="001D1317">
        <w:instrText xml:space="preserve"> REF _Ref338148807 \h  \* MERGEFORMAT </w:instrText>
      </w:r>
      <w:r w:rsidR="006D20A5" w:rsidRPr="001D1317">
        <w:fldChar w:fldCharType="separate"/>
      </w:r>
      <w:r w:rsidR="00CE488D" w:rsidRPr="00CE488D">
        <w:rPr>
          <w:bCs/>
        </w:rPr>
        <w:t xml:space="preserve">Table </w:t>
      </w:r>
      <w:r w:rsidR="00CE488D">
        <w:rPr>
          <w:bCs/>
        </w:rPr>
        <w:t>2</w:t>
      </w:r>
      <w:r w:rsidR="006D20A5" w:rsidRPr="001D1317">
        <w:fldChar w:fldCharType="end"/>
      </w:r>
      <w:r w:rsidR="002D1EA8" w:rsidRPr="001D1317">
        <w:t>: (</w:t>
      </w:r>
      <w:r w:rsidR="00D11836" w:rsidRPr="001D1317">
        <w:t>S1</w:t>
      </w:r>
      <w:r w:rsidR="002D1EA8" w:rsidRPr="001D1317">
        <w:t xml:space="preserve">) </w:t>
      </w:r>
      <w:r w:rsidR="0093096A" w:rsidRPr="001D1317">
        <w:t>SNCOs</w:t>
      </w:r>
      <w:r w:rsidR="00D11836" w:rsidRPr="001D1317">
        <w:t>, (S2</w:t>
      </w:r>
      <w:r w:rsidR="002D1EA8" w:rsidRPr="001D1317">
        <w:t>) state foundation</w:t>
      </w:r>
      <w:r w:rsidR="00D11836" w:rsidRPr="001D1317">
        <w:t>; (I1)</w:t>
      </w:r>
      <w:r w:rsidR="002D1EA8" w:rsidRPr="001D1317">
        <w:t xml:space="preserve"> </w:t>
      </w:r>
      <w:r w:rsidR="00D11836" w:rsidRPr="001D1317">
        <w:t>inter-governmental</w:t>
      </w:r>
      <w:r w:rsidR="002D1EA8" w:rsidRPr="001D1317">
        <w:t xml:space="preserve"> </w:t>
      </w:r>
      <w:r w:rsidR="0093096A" w:rsidRPr="001D1317">
        <w:t xml:space="preserve">HEIs </w:t>
      </w:r>
      <w:r w:rsidR="002D1EA8" w:rsidRPr="001D1317">
        <w:t>of joint governance,</w:t>
      </w:r>
      <w:r w:rsidR="0043334C" w:rsidRPr="001D1317">
        <w:t xml:space="preserve"> </w:t>
      </w:r>
      <w:r w:rsidR="002D1EA8" w:rsidRPr="001D1317">
        <w:t>(</w:t>
      </w:r>
      <w:r w:rsidR="00D11836" w:rsidRPr="001D1317">
        <w:t>I2</w:t>
      </w:r>
      <w:r w:rsidR="002D1EA8" w:rsidRPr="001D1317">
        <w:t>) inter-</w:t>
      </w:r>
      <w:r w:rsidR="0093096A" w:rsidRPr="001D1317">
        <w:t xml:space="preserve">state </w:t>
      </w:r>
      <w:r w:rsidR="002D1EA8" w:rsidRPr="001D1317">
        <w:t>foundation</w:t>
      </w:r>
      <w:r w:rsidR="0093096A" w:rsidRPr="001D1317">
        <w:t>s</w:t>
      </w:r>
      <w:r w:rsidR="002D1EA8" w:rsidRPr="001D1317">
        <w:t xml:space="preserve">, </w:t>
      </w:r>
      <w:r w:rsidR="00D11836" w:rsidRPr="001D1317">
        <w:t>(P</w:t>
      </w:r>
      <w:r w:rsidRPr="001D1317">
        <w:t>1</w:t>
      </w:r>
      <w:r w:rsidR="00D11836" w:rsidRPr="001D1317">
        <w:t>)</w:t>
      </w:r>
      <w:r w:rsidR="002D1EA8" w:rsidRPr="001D1317">
        <w:t xml:space="preserve"> </w:t>
      </w:r>
      <w:r w:rsidR="00844767" w:rsidRPr="001D1317">
        <w:t xml:space="preserve">for-profit </w:t>
      </w:r>
      <w:r w:rsidR="002D1EA8" w:rsidRPr="001D1317">
        <w:t xml:space="preserve">private </w:t>
      </w:r>
      <w:r w:rsidR="0093096A" w:rsidRPr="001D1317">
        <w:t>LLCs and</w:t>
      </w:r>
      <w:r w:rsidR="002D1EA8" w:rsidRPr="001D1317">
        <w:t xml:space="preserve"> cooperatives</w:t>
      </w:r>
      <w:r w:rsidR="005E0CCE" w:rsidRPr="001D1317">
        <w:t>,</w:t>
      </w:r>
      <w:r w:rsidR="00A27FA2" w:rsidRPr="001D1317">
        <w:t xml:space="preserve"> </w:t>
      </w:r>
      <w:r w:rsidR="005E0CCE" w:rsidRPr="001D1317">
        <w:t>(P</w:t>
      </w:r>
      <w:r w:rsidR="00844767" w:rsidRPr="001D1317">
        <w:t>2</w:t>
      </w:r>
      <w:r w:rsidR="0093096A" w:rsidRPr="001D1317">
        <w:t xml:space="preserve">) </w:t>
      </w:r>
      <w:r w:rsidR="00844767" w:rsidRPr="001D1317">
        <w:t>not</w:t>
      </w:r>
      <w:r w:rsidR="00EA4243" w:rsidRPr="001D1317">
        <w:t>-for-profit private foundations, and (P3)</w:t>
      </w:r>
      <w:r w:rsidR="007E5CFE" w:rsidRPr="001D1317">
        <w:t xml:space="preserve"> </w:t>
      </w:r>
      <w:r w:rsidR="00EA4243" w:rsidRPr="001D1317">
        <w:t xml:space="preserve">branches of foreign universities. </w:t>
      </w:r>
      <w:r w:rsidR="007E5CFE" w:rsidRPr="001D1317">
        <w:t>Short descriptions of each type are discus</w:t>
      </w:r>
      <w:r w:rsidR="005C1A00" w:rsidRPr="001D1317">
        <w:t>sed below</w:t>
      </w:r>
      <w:r w:rsidR="007E5CFE" w:rsidRPr="001D1317">
        <w:t>.</w:t>
      </w:r>
    </w:p>
    <w:p w:rsidR="007E5CFE" w:rsidRPr="001D1317" w:rsidRDefault="007E5CFE" w:rsidP="007E5CFE">
      <w:pPr>
        <w:pStyle w:val="TimesNewRoman"/>
      </w:pPr>
    </w:p>
    <w:p w:rsidR="002D1EA8" w:rsidRPr="001D1317" w:rsidRDefault="006D20A5" w:rsidP="009D6198">
      <w:pPr>
        <w:pStyle w:val="Caption"/>
        <w:keepNext/>
        <w:jc w:val="center"/>
        <w:rPr>
          <w:rFonts w:ascii="Times New Roman" w:hAnsi="Times New Roman" w:cs="Times New Roman"/>
          <w:bCs w:val="0"/>
          <w:color w:val="auto"/>
          <w:sz w:val="24"/>
          <w:szCs w:val="24"/>
        </w:rPr>
      </w:pPr>
      <w:bookmarkStart w:id="10" w:name="_Ref338148807"/>
      <w:r w:rsidRPr="001D1317">
        <w:rPr>
          <w:rFonts w:ascii="Times New Roman" w:hAnsi="Times New Roman" w:cs="Times New Roman"/>
          <w:bCs w:val="0"/>
          <w:color w:val="auto"/>
          <w:sz w:val="24"/>
          <w:szCs w:val="24"/>
        </w:rPr>
        <w:lastRenderedPageBreak/>
        <w:t xml:space="preserve">Table </w:t>
      </w:r>
      <w:r w:rsidRPr="001D1317">
        <w:rPr>
          <w:rFonts w:ascii="Times New Roman" w:hAnsi="Times New Roman" w:cs="Times New Roman"/>
          <w:bCs w:val="0"/>
          <w:color w:val="auto"/>
          <w:sz w:val="24"/>
          <w:szCs w:val="24"/>
        </w:rPr>
        <w:fldChar w:fldCharType="begin"/>
      </w:r>
      <w:r w:rsidRPr="001D1317">
        <w:rPr>
          <w:rFonts w:ascii="Times New Roman" w:hAnsi="Times New Roman" w:cs="Times New Roman"/>
          <w:bCs w:val="0"/>
          <w:color w:val="auto"/>
          <w:sz w:val="24"/>
          <w:szCs w:val="24"/>
        </w:rPr>
        <w:instrText xml:space="preserve"> SEQ Table \* ARABIC </w:instrText>
      </w:r>
      <w:r w:rsidRPr="001D1317">
        <w:rPr>
          <w:rFonts w:ascii="Times New Roman" w:hAnsi="Times New Roman" w:cs="Times New Roman"/>
          <w:bCs w:val="0"/>
          <w:color w:val="auto"/>
          <w:sz w:val="24"/>
          <w:szCs w:val="24"/>
        </w:rPr>
        <w:fldChar w:fldCharType="separate"/>
      </w:r>
      <w:r w:rsidR="00CE488D">
        <w:rPr>
          <w:rFonts w:ascii="Times New Roman" w:hAnsi="Times New Roman" w:cs="Times New Roman"/>
          <w:bCs w:val="0"/>
          <w:noProof/>
          <w:color w:val="auto"/>
          <w:sz w:val="24"/>
          <w:szCs w:val="24"/>
        </w:rPr>
        <w:t>2</w:t>
      </w:r>
      <w:r w:rsidRPr="001D1317">
        <w:rPr>
          <w:rFonts w:ascii="Times New Roman" w:hAnsi="Times New Roman" w:cs="Times New Roman"/>
          <w:bCs w:val="0"/>
          <w:color w:val="auto"/>
          <w:sz w:val="24"/>
          <w:szCs w:val="24"/>
        </w:rPr>
        <w:fldChar w:fldCharType="end"/>
      </w:r>
      <w:bookmarkEnd w:id="10"/>
      <w:r w:rsidRPr="001D1317">
        <w:rPr>
          <w:rFonts w:ascii="Times New Roman" w:hAnsi="Times New Roman" w:cs="Times New Roman"/>
          <w:bCs w:val="0"/>
          <w:color w:val="auto"/>
          <w:sz w:val="24"/>
          <w:szCs w:val="24"/>
        </w:rPr>
        <w:t xml:space="preserve">: </w:t>
      </w:r>
      <w:r w:rsidR="002D1EA8" w:rsidRPr="001D1317">
        <w:rPr>
          <w:rFonts w:ascii="Times New Roman" w:hAnsi="Times New Roman" w:cs="Times New Roman"/>
          <w:bCs w:val="0"/>
          <w:color w:val="auto"/>
          <w:sz w:val="24"/>
          <w:szCs w:val="24"/>
        </w:rPr>
        <w:t>Types of Armenian Higher Education Institutions by Legal Status</w:t>
      </w:r>
    </w:p>
    <w:p w:rsidR="00EB503B" w:rsidRPr="001D1317" w:rsidRDefault="00EA4243" w:rsidP="009D6198">
      <w:pPr>
        <w:keepNext/>
        <w:autoSpaceDE w:val="0"/>
        <w:autoSpaceDN w:val="0"/>
        <w:adjustRightInd w:val="0"/>
        <w:spacing w:after="0" w:line="240" w:lineRule="auto"/>
        <w:rPr>
          <w:rFonts w:ascii="Times New Roman" w:hAnsi="Times New Roman" w:cs="Times New Roman"/>
          <w:i/>
          <w:sz w:val="18"/>
          <w:szCs w:val="18"/>
        </w:rPr>
      </w:pPr>
      <w:r w:rsidRPr="001D1317">
        <w:rPr>
          <w:noProof/>
        </w:rPr>
        <w:drawing>
          <wp:inline distT="0" distB="0" distL="0" distR="0" wp14:anchorId="39D31794" wp14:editId="723C69B8">
            <wp:extent cx="5943600" cy="26354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635408"/>
                    </a:xfrm>
                    <a:prstGeom prst="rect">
                      <a:avLst/>
                    </a:prstGeom>
                    <a:noFill/>
                    <a:ln>
                      <a:noFill/>
                    </a:ln>
                  </pic:spPr>
                </pic:pic>
              </a:graphicData>
            </a:graphic>
          </wp:inline>
        </w:drawing>
      </w:r>
    </w:p>
    <w:p w:rsidR="002D1EA8" w:rsidRPr="001D1317" w:rsidRDefault="002D1EA8" w:rsidP="009D6198">
      <w:pPr>
        <w:keepNext/>
        <w:autoSpaceDE w:val="0"/>
        <w:autoSpaceDN w:val="0"/>
        <w:adjustRightInd w:val="0"/>
        <w:spacing w:after="0" w:line="240" w:lineRule="auto"/>
        <w:rPr>
          <w:rFonts w:ascii="Times New Roman" w:hAnsi="Times New Roman" w:cs="Times New Roman"/>
          <w:sz w:val="24"/>
          <w:szCs w:val="24"/>
        </w:rPr>
      </w:pPr>
      <w:r w:rsidRPr="001D1317">
        <w:rPr>
          <w:rFonts w:ascii="Times New Roman" w:hAnsi="Times New Roman" w:cs="Times New Roman"/>
          <w:i/>
          <w:sz w:val="18"/>
          <w:szCs w:val="18"/>
        </w:rPr>
        <w:t>Source</w:t>
      </w:r>
      <w:r w:rsidRPr="001D1317">
        <w:rPr>
          <w:rFonts w:ascii="Times New Roman" w:hAnsi="Times New Roman" w:cs="Times New Roman"/>
          <w:sz w:val="18"/>
          <w:szCs w:val="18"/>
        </w:rPr>
        <w:t>: Compiled by the author.</w:t>
      </w:r>
    </w:p>
    <w:p w:rsidR="002D1EA8" w:rsidRPr="001D1317" w:rsidRDefault="002D1EA8" w:rsidP="009D6198">
      <w:pPr>
        <w:keepNext/>
        <w:autoSpaceDE w:val="0"/>
        <w:autoSpaceDN w:val="0"/>
        <w:adjustRightInd w:val="0"/>
        <w:spacing w:after="0" w:line="240" w:lineRule="auto"/>
        <w:rPr>
          <w:rFonts w:ascii="Times New Roman" w:hAnsi="Times New Roman" w:cs="Times New Roman"/>
          <w:sz w:val="18"/>
          <w:szCs w:val="18"/>
        </w:rPr>
      </w:pPr>
      <w:r w:rsidRPr="001D1317">
        <w:rPr>
          <w:rFonts w:ascii="Times New Roman" w:hAnsi="Times New Roman" w:cs="Times New Roman"/>
          <w:i/>
          <w:sz w:val="18"/>
          <w:szCs w:val="18"/>
        </w:rPr>
        <w:t>Notes</w:t>
      </w:r>
      <w:r w:rsidRPr="001D1317">
        <w:rPr>
          <w:rFonts w:ascii="Times New Roman" w:hAnsi="Times New Roman" w:cs="Times New Roman"/>
          <w:sz w:val="18"/>
          <w:szCs w:val="18"/>
        </w:rPr>
        <w:t xml:space="preserve">: </w:t>
      </w:r>
      <w:r w:rsidRPr="001D1317">
        <w:rPr>
          <w:rFonts w:ascii="Times New Roman" w:hAnsi="Times New Roman" w:cs="Times New Roman"/>
          <w:sz w:val="18"/>
          <w:szCs w:val="18"/>
          <w:vertAlign w:val="superscript"/>
        </w:rPr>
        <w:t>1/</w:t>
      </w:r>
      <w:r w:rsidRPr="001D1317">
        <w:rPr>
          <w:rFonts w:ascii="Times New Roman" w:hAnsi="Times New Roman" w:cs="Times New Roman"/>
          <w:sz w:val="18"/>
          <w:szCs w:val="18"/>
        </w:rPr>
        <w:t xml:space="preserve"> </w:t>
      </w:r>
      <w:r w:rsidR="00596BD6" w:rsidRPr="001D1317">
        <w:rPr>
          <w:rFonts w:ascii="Times New Roman" w:hAnsi="Times New Roman" w:cs="Times New Roman"/>
          <w:sz w:val="18"/>
          <w:szCs w:val="18"/>
        </w:rPr>
        <w:t>Inter-governmental institutions include those established between two governments, i.e., the Republic of Armenian and another country's government, and those established between the Armenian government and foreign non-governmental entities</w:t>
      </w:r>
      <w:r w:rsidRPr="001D1317">
        <w:rPr>
          <w:rFonts w:ascii="Times New Roman" w:hAnsi="Times New Roman" w:cs="Times New Roman"/>
          <w:sz w:val="18"/>
          <w:szCs w:val="18"/>
        </w:rPr>
        <w:t xml:space="preserve">; </w:t>
      </w:r>
      <w:r w:rsidR="00B3300F" w:rsidRPr="001D1317">
        <w:rPr>
          <w:rFonts w:ascii="Times New Roman" w:hAnsi="Times New Roman" w:cs="Times New Roman"/>
          <w:sz w:val="18"/>
          <w:szCs w:val="18"/>
          <w:vertAlign w:val="superscript"/>
        </w:rPr>
        <w:t>2/</w:t>
      </w:r>
      <w:r w:rsidR="00B3300F" w:rsidRPr="001D1317">
        <w:rPr>
          <w:rFonts w:ascii="Times New Roman" w:hAnsi="Times New Roman" w:cs="Times New Roman"/>
          <w:sz w:val="18"/>
          <w:szCs w:val="18"/>
        </w:rPr>
        <w:t xml:space="preserve"> The number of private institutions and branches of foreign university are as of June 22, 2012; </w:t>
      </w:r>
      <w:r w:rsidR="00B3300F" w:rsidRPr="001D1317">
        <w:rPr>
          <w:rFonts w:ascii="Times New Roman" w:hAnsi="Times New Roman" w:cs="Times New Roman"/>
          <w:sz w:val="18"/>
          <w:szCs w:val="18"/>
          <w:vertAlign w:val="superscript"/>
        </w:rPr>
        <w:t>3</w:t>
      </w:r>
      <w:r w:rsidRPr="001D1317">
        <w:rPr>
          <w:rFonts w:ascii="Times New Roman" w:hAnsi="Times New Roman" w:cs="Times New Roman"/>
          <w:sz w:val="18"/>
          <w:szCs w:val="18"/>
          <w:vertAlign w:val="superscript"/>
        </w:rPr>
        <w:t>/</w:t>
      </w:r>
      <w:r w:rsidRPr="001D1317">
        <w:rPr>
          <w:rFonts w:ascii="Times New Roman" w:hAnsi="Times New Roman" w:cs="Times New Roman"/>
          <w:sz w:val="18"/>
          <w:szCs w:val="18"/>
        </w:rPr>
        <w:t xml:space="preserve"> European Regional Educational Academy; </w:t>
      </w:r>
      <w:r w:rsidR="00B3300F" w:rsidRPr="001D1317">
        <w:rPr>
          <w:rFonts w:ascii="Times New Roman" w:hAnsi="Times New Roman" w:cs="Times New Roman"/>
          <w:sz w:val="18"/>
          <w:szCs w:val="18"/>
          <w:vertAlign w:val="superscript"/>
        </w:rPr>
        <w:t>4/</w:t>
      </w:r>
      <w:r w:rsidR="00B3300F" w:rsidRPr="001D1317">
        <w:rPr>
          <w:rFonts w:ascii="Times New Roman" w:hAnsi="Times New Roman" w:cs="Times New Roman"/>
          <w:sz w:val="18"/>
          <w:szCs w:val="18"/>
        </w:rPr>
        <w:t xml:space="preserve"> </w:t>
      </w:r>
      <w:r w:rsidRPr="001D1317">
        <w:rPr>
          <w:rFonts w:ascii="Times New Roman" w:hAnsi="Times New Roman" w:cs="Times New Roman"/>
          <w:sz w:val="18"/>
          <w:szCs w:val="18"/>
        </w:rPr>
        <w:t>Eurasia International University.</w:t>
      </w:r>
    </w:p>
    <w:p w:rsidR="00EB503B" w:rsidRPr="001D1317" w:rsidRDefault="00EB503B" w:rsidP="00EB503B">
      <w:pPr>
        <w:autoSpaceDE w:val="0"/>
        <w:autoSpaceDN w:val="0"/>
        <w:adjustRightInd w:val="0"/>
        <w:spacing w:after="0" w:line="240" w:lineRule="auto"/>
        <w:rPr>
          <w:rFonts w:ascii="Times New Roman" w:hAnsi="Times New Roman" w:cs="Times New Roman"/>
          <w:sz w:val="18"/>
          <w:szCs w:val="18"/>
        </w:rPr>
      </w:pPr>
    </w:p>
    <w:p w:rsidR="005C1A00" w:rsidRPr="001D1317" w:rsidRDefault="005C1A00" w:rsidP="005C1A00">
      <w:pPr>
        <w:pStyle w:val="ListParagraph"/>
        <w:autoSpaceDE w:val="0"/>
        <w:autoSpaceDN w:val="0"/>
        <w:adjustRightInd w:val="0"/>
        <w:spacing w:after="0" w:line="240" w:lineRule="auto"/>
        <w:rPr>
          <w:rFonts w:ascii="Times New Roman" w:hAnsi="Times New Roman" w:cs="Times New Roman"/>
          <w:b/>
          <w:sz w:val="24"/>
          <w:szCs w:val="24"/>
        </w:rPr>
      </w:pPr>
    </w:p>
    <w:p w:rsidR="002D1EA8" w:rsidRPr="001D1317" w:rsidRDefault="002D1EA8" w:rsidP="000E506B">
      <w:pPr>
        <w:pStyle w:val="ListParagraph"/>
        <w:numPr>
          <w:ilvl w:val="0"/>
          <w:numId w:val="9"/>
        </w:numPr>
        <w:autoSpaceDE w:val="0"/>
        <w:autoSpaceDN w:val="0"/>
        <w:adjustRightInd w:val="0"/>
        <w:spacing w:after="0" w:line="240" w:lineRule="auto"/>
        <w:rPr>
          <w:rFonts w:ascii="Times New Roman" w:hAnsi="Times New Roman" w:cs="Times New Roman"/>
          <w:b/>
          <w:sz w:val="24"/>
          <w:szCs w:val="24"/>
        </w:rPr>
      </w:pPr>
      <w:r w:rsidRPr="001D1317">
        <w:rPr>
          <w:rFonts w:ascii="Times New Roman" w:hAnsi="Times New Roman" w:cs="Times New Roman"/>
          <w:b/>
          <w:sz w:val="24"/>
          <w:szCs w:val="24"/>
        </w:rPr>
        <w:t xml:space="preserve">Public </w:t>
      </w:r>
      <w:r w:rsidR="00E62F40" w:rsidRPr="001D1317">
        <w:rPr>
          <w:rFonts w:ascii="Times New Roman" w:hAnsi="Times New Roman" w:cs="Times New Roman"/>
          <w:b/>
          <w:sz w:val="24"/>
          <w:szCs w:val="24"/>
        </w:rPr>
        <w:t xml:space="preserve">– State </w:t>
      </w:r>
      <w:r w:rsidRPr="001D1317">
        <w:rPr>
          <w:rFonts w:ascii="Times New Roman" w:hAnsi="Times New Roman" w:cs="Times New Roman"/>
          <w:b/>
          <w:sz w:val="24"/>
          <w:szCs w:val="24"/>
        </w:rPr>
        <w:t>HEIs</w:t>
      </w:r>
    </w:p>
    <w:p w:rsidR="002D1EA8" w:rsidRPr="001D1317" w:rsidRDefault="002D1EA8" w:rsidP="002D1EA8">
      <w:pPr>
        <w:autoSpaceDE w:val="0"/>
        <w:autoSpaceDN w:val="0"/>
        <w:adjustRightInd w:val="0"/>
        <w:spacing w:after="0" w:line="240" w:lineRule="auto"/>
        <w:rPr>
          <w:rFonts w:ascii="Times New Roman" w:hAnsi="Times New Roman" w:cs="Times New Roman"/>
          <w:sz w:val="24"/>
          <w:szCs w:val="24"/>
        </w:rPr>
      </w:pPr>
    </w:p>
    <w:p w:rsidR="002D1EA8" w:rsidRPr="001D1317" w:rsidRDefault="00B534E7" w:rsidP="000E506B">
      <w:pPr>
        <w:pStyle w:val="TimesNewRoman"/>
        <w:numPr>
          <w:ilvl w:val="0"/>
          <w:numId w:val="12"/>
        </w:numPr>
        <w:ind w:left="0" w:firstLine="0"/>
      </w:pPr>
      <w:r w:rsidRPr="001D1317">
        <w:rPr>
          <w:b/>
          <w:i/>
        </w:rPr>
        <w:t xml:space="preserve">(S1) </w:t>
      </w:r>
      <w:r w:rsidR="006A4B72" w:rsidRPr="001D1317">
        <w:rPr>
          <w:b/>
          <w:i/>
        </w:rPr>
        <w:t>SNCOs</w:t>
      </w:r>
      <w:r w:rsidRPr="001D1317">
        <w:rPr>
          <w:b/>
          <w:i/>
        </w:rPr>
        <w:t>.</w:t>
      </w:r>
      <w:r w:rsidRPr="001D1317">
        <w:t xml:space="preserve"> </w:t>
      </w:r>
      <w:r w:rsidR="00FB782D" w:rsidRPr="001D1317">
        <w:t xml:space="preserve">As discussed above, the legal status of all state HEIs changed from state </w:t>
      </w:r>
      <w:r w:rsidR="00850AD1" w:rsidRPr="001D1317">
        <w:t>institutions</w:t>
      </w:r>
      <w:r w:rsidR="00FB782D" w:rsidRPr="001D1317">
        <w:t xml:space="preserve"> to SNCOs in 2002-2003. </w:t>
      </w:r>
      <w:r w:rsidR="00400768" w:rsidRPr="001D1317">
        <w:t>This change made</w:t>
      </w:r>
      <w:r w:rsidR="006A4B72" w:rsidRPr="001D1317">
        <w:t xml:space="preserve"> state HEIs subject to the Law on SNCO</w:t>
      </w:r>
      <w:r w:rsidR="002D1EA8" w:rsidRPr="001D1317">
        <w:t>s</w:t>
      </w:r>
      <w:r w:rsidR="006A4B72" w:rsidRPr="001D1317">
        <w:t xml:space="preserve"> that</w:t>
      </w:r>
      <w:r w:rsidR="00E62F40" w:rsidRPr="001D1317">
        <w:t xml:space="preserve"> provides </w:t>
      </w:r>
      <w:r w:rsidR="002D1EA8" w:rsidRPr="001D1317">
        <w:t>the government</w:t>
      </w:r>
      <w:r w:rsidR="00E62F40" w:rsidRPr="001D1317">
        <w:t xml:space="preserve"> and the MOES</w:t>
      </w:r>
      <w:r w:rsidR="002D1EA8" w:rsidRPr="001D1317">
        <w:t xml:space="preserve"> a great deal of authority over </w:t>
      </w:r>
      <w:r w:rsidR="00E6203F" w:rsidRPr="001D1317">
        <w:t>state HEIs</w:t>
      </w:r>
      <w:r w:rsidR="002D1EA8" w:rsidRPr="001D1317">
        <w:t xml:space="preserve">. </w:t>
      </w:r>
    </w:p>
    <w:p w:rsidR="002D1EA8" w:rsidRPr="001D1317" w:rsidRDefault="002D1EA8" w:rsidP="002D1EA8">
      <w:pPr>
        <w:pStyle w:val="TimesNewRoman"/>
      </w:pPr>
    </w:p>
    <w:p w:rsidR="00E805B6" w:rsidRPr="001D1317" w:rsidRDefault="00B534E7" w:rsidP="000E506B">
      <w:pPr>
        <w:pStyle w:val="TimesNewRoman"/>
        <w:numPr>
          <w:ilvl w:val="0"/>
          <w:numId w:val="12"/>
        </w:numPr>
        <w:autoSpaceDE w:val="0"/>
        <w:autoSpaceDN w:val="0"/>
        <w:adjustRightInd w:val="0"/>
        <w:ind w:left="0" w:firstLine="0"/>
        <w:rPr>
          <w:b/>
        </w:rPr>
      </w:pPr>
      <w:r w:rsidRPr="001D1317">
        <w:rPr>
          <w:b/>
          <w:i/>
        </w:rPr>
        <w:t>(S2) Foundation.</w:t>
      </w:r>
      <w:r w:rsidRPr="001D1317">
        <w:t xml:space="preserve"> </w:t>
      </w:r>
      <w:r w:rsidR="00CC5028" w:rsidRPr="001D1317">
        <w:t xml:space="preserve">Partly as a solution to overcome the legal contradictions between the education laws and the Law on SNCOs, </w:t>
      </w:r>
      <w:r w:rsidR="00511D40" w:rsidRPr="001D1317">
        <w:t>t</w:t>
      </w:r>
      <w:r w:rsidR="002D1EA8" w:rsidRPr="001D1317">
        <w:t xml:space="preserve">he Armenian State Agrarian University </w:t>
      </w:r>
      <w:r w:rsidR="000764BC" w:rsidRPr="001D1317">
        <w:t>changed its legal status</w:t>
      </w:r>
      <w:r w:rsidR="00300095" w:rsidRPr="001D1317">
        <w:t xml:space="preserve"> from</w:t>
      </w:r>
      <w:r w:rsidR="000764BC" w:rsidRPr="001D1317">
        <w:t xml:space="preserve"> </w:t>
      </w:r>
      <w:r w:rsidR="00511D40" w:rsidRPr="001D1317">
        <w:t>a</w:t>
      </w:r>
      <w:r w:rsidR="00094B83" w:rsidRPr="001D1317">
        <w:t>n</w:t>
      </w:r>
      <w:r w:rsidR="00511D40" w:rsidRPr="001D1317">
        <w:t xml:space="preserve"> </w:t>
      </w:r>
      <w:r w:rsidR="00953560" w:rsidRPr="001D1317">
        <w:t>SNCO</w:t>
      </w:r>
      <w:r w:rsidR="000764BC" w:rsidRPr="001D1317">
        <w:t xml:space="preserve"> to</w:t>
      </w:r>
      <w:r w:rsidR="002D1EA8" w:rsidRPr="001D1317">
        <w:t xml:space="preserve"> a foundation in </w:t>
      </w:r>
      <w:r w:rsidR="00456086" w:rsidRPr="001D1317">
        <w:t>June</w:t>
      </w:r>
      <w:r w:rsidR="002D1EA8" w:rsidRPr="001D1317">
        <w:t xml:space="preserve"> 2012.</w:t>
      </w:r>
      <w:r w:rsidR="00094B83" w:rsidRPr="001D1317">
        <w:rPr>
          <w:rStyle w:val="FootnoteReference"/>
        </w:rPr>
        <w:footnoteReference w:id="22"/>
      </w:r>
      <w:r w:rsidR="00094B83" w:rsidRPr="001D1317">
        <w:t xml:space="preserve"> </w:t>
      </w:r>
      <w:r w:rsidR="00300095" w:rsidRPr="001D1317">
        <w:t>As a foundation</w:t>
      </w:r>
      <w:r w:rsidR="002D1EA8" w:rsidRPr="001D1317">
        <w:t xml:space="preserve">, the university is no longer subject to the Law on </w:t>
      </w:r>
      <w:r w:rsidR="00953560" w:rsidRPr="001D1317">
        <w:t>SNCO</w:t>
      </w:r>
      <w:r w:rsidR="002D1EA8" w:rsidRPr="001D1317">
        <w:t>s</w:t>
      </w:r>
      <w:r w:rsidR="00300095" w:rsidRPr="001D1317">
        <w:t>, instead, is now governed by the Law on Foundations.</w:t>
      </w:r>
      <w:r w:rsidR="00E06544" w:rsidRPr="001D1317">
        <w:rPr>
          <w:rStyle w:val="FootnoteReference"/>
          <w:rFonts w:ascii="Sylfaen" w:hAnsi="Sylfaen"/>
        </w:rPr>
        <w:footnoteReference w:id="23"/>
      </w:r>
      <w:r w:rsidR="00E06544" w:rsidRPr="001D1317">
        <w:t xml:space="preserve"> The MOES seems to support this initiative as a pilot project to assess whether the new legal arrangement would be more favorable for the provision of educational services.</w:t>
      </w:r>
      <w:r w:rsidR="00E06544" w:rsidRPr="001D1317">
        <w:rPr>
          <w:rStyle w:val="FootnoteReference"/>
        </w:rPr>
        <w:footnoteReference w:id="24"/>
      </w:r>
      <w:r w:rsidR="00E805B6" w:rsidRPr="001D1317">
        <w:t xml:space="preserve"> </w:t>
      </w:r>
    </w:p>
    <w:p w:rsidR="00D63801" w:rsidRPr="001D1317" w:rsidRDefault="00D63801" w:rsidP="00D63801">
      <w:pPr>
        <w:pStyle w:val="TimesNewRoman"/>
        <w:ind w:left="720"/>
        <w:rPr>
          <w:b/>
        </w:rPr>
      </w:pPr>
    </w:p>
    <w:p w:rsidR="002D1EA8" w:rsidRPr="001D1317" w:rsidRDefault="00C92349" w:rsidP="000E506B">
      <w:pPr>
        <w:pStyle w:val="TimesNewRoman"/>
        <w:numPr>
          <w:ilvl w:val="0"/>
          <w:numId w:val="9"/>
        </w:numPr>
        <w:rPr>
          <w:b/>
        </w:rPr>
      </w:pPr>
      <w:r w:rsidRPr="001D1317">
        <w:rPr>
          <w:b/>
        </w:rPr>
        <w:t xml:space="preserve">Public – </w:t>
      </w:r>
      <w:r w:rsidR="002D1EA8" w:rsidRPr="001D1317">
        <w:rPr>
          <w:b/>
        </w:rPr>
        <w:t>Inter-governmental HEIs</w:t>
      </w:r>
      <w:r w:rsidR="00E83EC8" w:rsidRPr="001D1317">
        <w:t xml:space="preserve"> (see </w:t>
      </w:r>
      <w:r w:rsidR="00E83EC8" w:rsidRPr="001D1317">
        <w:fldChar w:fldCharType="begin"/>
      </w:r>
      <w:r w:rsidR="00E83EC8" w:rsidRPr="001D1317">
        <w:instrText xml:space="preserve"> REF _Ref339560319 \h  \* MERGEFORMAT </w:instrText>
      </w:r>
      <w:r w:rsidR="00E83EC8" w:rsidRPr="001D1317">
        <w:fldChar w:fldCharType="separate"/>
      </w:r>
      <w:r w:rsidR="00CE488D" w:rsidRPr="00CE488D">
        <w:rPr>
          <w:bCs/>
        </w:rPr>
        <w:t>Box 3</w:t>
      </w:r>
      <w:r w:rsidR="00E83EC8" w:rsidRPr="001D1317">
        <w:fldChar w:fldCharType="end"/>
      </w:r>
      <w:r w:rsidR="00E83EC8" w:rsidRPr="001D1317">
        <w:t xml:space="preserve"> for details)</w:t>
      </w:r>
    </w:p>
    <w:p w:rsidR="002D1EA8" w:rsidRPr="001D1317" w:rsidRDefault="002D1EA8" w:rsidP="002D1EA8">
      <w:pPr>
        <w:pStyle w:val="TimesNewRoman"/>
      </w:pPr>
    </w:p>
    <w:p w:rsidR="00E83EC8" w:rsidRPr="001D1317" w:rsidRDefault="00B534E7" w:rsidP="000E506B">
      <w:pPr>
        <w:pStyle w:val="TimesNewRoman"/>
        <w:numPr>
          <w:ilvl w:val="0"/>
          <w:numId w:val="12"/>
        </w:numPr>
        <w:ind w:left="0" w:firstLine="0"/>
        <w:rPr>
          <w:b/>
          <w:i/>
        </w:rPr>
      </w:pPr>
      <w:r w:rsidRPr="001D1317">
        <w:rPr>
          <w:b/>
          <w:i/>
        </w:rPr>
        <w:t>(I1) Inter-governmental.</w:t>
      </w:r>
      <w:r w:rsidRPr="001D1317">
        <w:t xml:space="preserve"> </w:t>
      </w:r>
      <w:r w:rsidR="0072698E" w:rsidRPr="001D1317">
        <w:rPr>
          <w:b/>
        </w:rPr>
        <w:t>The Russian-Armenian (Slavonic) University (RAU)</w:t>
      </w:r>
      <w:r w:rsidR="0072698E" w:rsidRPr="001D1317">
        <w:t xml:space="preserve"> and</w:t>
      </w:r>
      <w:r w:rsidR="0072698E" w:rsidRPr="001D1317">
        <w:rPr>
          <w:b/>
        </w:rPr>
        <w:t xml:space="preserve"> t</w:t>
      </w:r>
      <w:r w:rsidR="0072698E" w:rsidRPr="001D1317">
        <w:rPr>
          <w:rFonts w:eastAsia="Times New Roman"/>
          <w:b/>
          <w:bCs/>
          <w:iCs/>
        </w:rPr>
        <w:t>he French University of Armenia Foundation</w:t>
      </w:r>
      <w:r w:rsidR="0072698E" w:rsidRPr="001D1317">
        <w:rPr>
          <w:rFonts w:eastAsia="Times New Roman"/>
          <w:bCs/>
          <w:iCs/>
        </w:rPr>
        <w:t xml:space="preserve"> (</w:t>
      </w:r>
      <w:r w:rsidR="005A48EF" w:rsidRPr="001D1317">
        <w:rPr>
          <w:rFonts w:eastAsia="Times New Roman"/>
          <w:bCs/>
          <w:iCs/>
        </w:rPr>
        <w:t>UFAR</w:t>
      </w:r>
      <w:r w:rsidR="0072698E" w:rsidRPr="001D1317">
        <w:rPr>
          <w:rFonts w:eastAsia="Times New Roman"/>
          <w:bCs/>
          <w:iCs/>
        </w:rPr>
        <w:t xml:space="preserve">) belong to this category. </w:t>
      </w:r>
      <w:r w:rsidR="0072698E" w:rsidRPr="001D1317">
        <w:rPr>
          <w:rFonts w:eastAsia="Times New Roman"/>
          <w:b/>
          <w:bCs/>
          <w:iCs/>
        </w:rPr>
        <w:t xml:space="preserve">The </w:t>
      </w:r>
      <w:r w:rsidR="00094B83" w:rsidRPr="001D1317">
        <w:rPr>
          <w:b/>
        </w:rPr>
        <w:t>RAU</w:t>
      </w:r>
      <w:r w:rsidR="00094B83" w:rsidRPr="001D1317">
        <w:t xml:space="preserve"> is a</w:t>
      </w:r>
      <w:r w:rsidR="002D1EA8" w:rsidRPr="001D1317">
        <w:t xml:space="preserve"> “state institution of higher education of joint governance”</w:t>
      </w:r>
      <w:r w:rsidR="005C31C8" w:rsidRPr="001D1317">
        <w:rPr>
          <w:rStyle w:val="FootnoteReference"/>
        </w:rPr>
        <w:footnoteReference w:id="25"/>
      </w:r>
      <w:r w:rsidR="002D1EA8" w:rsidRPr="001D1317">
        <w:t xml:space="preserve">—as stated in its registration document—established based on an inter-governmental agreement between the Government of the Russian Federation (RF) and the Government of the Republic of Armenia (RA). </w:t>
      </w:r>
      <w:r w:rsidR="00E83EC8" w:rsidRPr="001D1317">
        <w:rPr>
          <w:rFonts w:eastAsia="Times New Roman"/>
          <w:b/>
          <w:bCs/>
          <w:iCs/>
        </w:rPr>
        <w:t>The UFAR</w:t>
      </w:r>
      <w:r w:rsidR="00E83EC8" w:rsidRPr="001D1317">
        <w:rPr>
          <w:rFonts w:eastAsia="Times New Roman"/>
          <w:bCs/>
          <w:iCs/>
        </w:rPr>
        <w:t xml:space="preserve"> was created in 2000 by the Governments of France and Armenia in collaboration with Jean Moulin University of Lyon and Toulouse 1 </w:t>
      </w:r>
      <w:proofErr w:type="spellStart"/>
      <w:r w:rsidR="00E83EC8" w:rsidRPr="001D1317">
        <w:rPr>
          <w:rFonts w:eastAsia="Times New Roman"/>
          <w:bCs/>
          <w:iCs/>
        </w:rPr>
        <w:t>Capitole</w:t>
      </w:r>
      <w:proofErr w:type="spellEnd"/>
      <w:r w:rsidR="00E83EC8" w:rsidRPr="001D1317">
        <w:rPr>
          <w:rFonts w:eastAsia="Times New Roman"/>
          <w:bCs/>
          <w:iCs/>
        </w:rPr>
        <w:t xml:space="preserve"> University.</w:t>
      </w:r>
      <w:r w:rsidR="00E83EC8" w:rsidRPr="001D1317">
        <w:rPr>
          <w:rStyle w:val="FootnoteReference"/>
          <w:rFonts w:eastAsia="Times New Roman"/>
          <w:bCs/>
          <w:iCs/>
        </w:rPr>
        <w:footnoteReference w:id="26"/>
      </w:r>
    </w:p>
    <w:p w:rsidR="00E83EC8" w:rsidRPr="001D1317" w:rsidRDefault="00E83EC8" w:rsidP="00E83EC8">
      <w:pPr>
        <w:pStyle w:val="TimesNewRoman"/>
        <w:rPr>
          <w:b/>
          <w:i/>
        </w:rPr>
      </w:pPr>
    </w:p>
    <w:p w:rsidR="00E83EC8" w:rsidRPr="001D1317" w:rsidRDefault="00E83EC8" w:rsidP="000E506B">
      <w:pPr>
        <w:pStyle w:val="TimesNewRoman"/>
        <w:numPr>
          <w:ilvl w:val="0"/>
          <w:numId w:val="12"/>
        </w:numPr>
        <w:ind w:left="0" w:firstLine="0"/>
      </w:pPr>
      <w:r w:rsidRPr="001D1317">
        <w:rPr>
          <w:b/>
          <w:i/>
        </w:rPr>
        <w:t>(I2) Inter-state Foundations.</w:t>
      </w:r>
      <w:r w:rsidRPr="001D1317">
        <w:t xml:space="preserve"> </w:t>
      </w:r>
      <w:r w:rsidRPr="001D1317">
        <w:rPr>
          <w:b/>
        </w:rPr>
        <w:t>The</w:t>
      </w:r>
      <w:r w:rsidRPr="001D1317">
        <w:t xml:space="preserve"> </w:t>
      </w:r>
      <w:r w:rsidRPr="001D1317">
        <w:rPr>
          <w:b/>
        </w:rPr>
        <w:t>American University of Armenia (AUA)</w:t>
      </w:r>
      <w:r w:rsidRPr="001D1317">
        <w:t xml:space="preserve"> and </w:t>
      </w:r>
      <w:r w:rsidRPr="001D1317">
        <w:rPr>
          <w:b/>
        </w:rPr>
        <w:t>the European Regional Educational Academy (EREA)</w:t>
      </w:r>
      <w:r w:rsidRPr="001D1317">
        <w:t xml:space="preserve"> belong to this category. They are generally perceived as inter-governmental HEIs between two governments like the RAU and the UFAR, but they are inter-state foundations by legal status with the Armenian government as one of the founders. </w:t>
      </w:r>
    </w:p>
    <w:tbl>
      <w:tblPr>
        <w:tblStyle w:val="TableGrid"/>
        <w:tblW w:w="0" w:type="auto"/>
        <w:tblLook w:val="04A0" w:firstRow="1" w:lastRow="0" w:firstColumn="1" w:lastColumn="0" w:noHBand="0" w:noVBand="1"/>
      </w:tblPr>
      <w:tblGrid>
        <w:gridCol w:w="9576"/>
      </w:tblGrid>
      <w:tr w:rsidR="00E83EC8" w:rsidRPr="001D1317" w:rsidTr="00E83EC8">
        <w:tc>
          <w:tcPr>
            <w:tcW w:w="9576" w:type="dxa"/>
          </w:tcPr>
          <w:p w:rsidR="00E83EC8" w:rsidRPr="001D1317" w:rsidRDefault="00E83EC8" w:rsidP="00D0058A">
            <w:pPr>
              <w:pStyle w:val="Caption"/>
              <w:keepNext/>
              <w:jc w:val="center"/>
              <w:rPr>
                <w:rFonts w:ascii="Times New Roman" w:hAnsi="Times New Roman" w:cs="Times New Roman"/>
                <w:bCs w:val="0"/>
                <w:color w:val="auto"/>
                <w:sz w:val="21"/>
                <w:szCs w:val="21"/>
              </w:rPr>
            </w:pPr>
            <w:bookmarkStart w:id="11" w:name="_Ref339560319"/>
            <w:r w:rsidRPr="001D1317">
              <w:rPr>
                <w:rFonts w:ascii="Times New Roman" w:hAnsi="Times New Roman" w:cs="Times New Roman"/>
                <w:bCs w:val="0"/>
                <w:color w:val="auto"/>
                <w:sz w:val="21"/>
                <w:szCs w:val="21"/>
              </w:rPr>
              <w:lastRenderedPageBreak/>
              <w:t xml:space="preserve">Box </w:t>
            </w:r>
            <w:r w:rsidRPr="001D1317">
              <w:rPr>
                <w:rFonts w:ascii="Times New Roman" w:hAnsi="Times New Roman" w:cs="Times New Roman"/>
                <w:bCs w:val="0"/>
                <w:color w:val="auto"/>
                <w:sz w:val="21"/>
                <w:szCs w:val="21"/>
              </w:rPr>
              <w:fldChar w:fldCharType="begin"/>
            </w:r>
            <w:r w:rsidRPr="001D1317">
              <w:rPr>
                <w:rFonts w:ascii="Times New Roman" w:hAnsi="Times New Roman" w:cs="Times New Roman"/>
                <w:bCs w:val="0"/>
                <w:color w:val="auto"/>
                <w:sz w:val="21"/>
                <w:szCs w:val="21"/>
              </w:rPr>
              <w:instrText xml:space="preserve"> SEQ Box \* ARABIC </w:instrText>
            </w:r>
            <w:r w:rsidRPr="001D1317">
              <w:rPr>
                <w:rFonts w:ascii="Times New Roman" w:hAnsi="Times New Roman" w:cs="Times New Roman"/>
                <w:bCs w:val="0"/>
                <w:color w:val="auto"/>
                <w:sz w:val="21"/>
                <w:szCs w:val="21"/>
              </w:rPr>
              <w:fldChar w:fldCharType="separate"/>
            </w:r>
            <w:r w:rsidR="00CE488D">
              <w:rPr>
                <w:rFonts w:ascii="Times New Roman" w:hAnsi="Times New Roman" w:cs="Times New Roman"/>
                <w:bCs w:val="0"/>
                <w:noProof/>
                <w:color w:val="auto"/>
                <w:sz w:val="21"/>
                <w:szCs w:val="21"/>
              </w:rPr>
              <w:t>3</w:t>
            </w:r>
            <w:r w:rsidRPr="001D1317">
              <w:rPr>
                <w:rFonts w:ascii="Times New Roman" w:hAnsi="Times New Roman" w:cs="Times New Roman"/>
                <w:bCs w:val="0"/>
                <w:color w:val="auto"/>
                <w:sz w:val="21"/>
                <w:szCs w:val="21"/>
              </w:rPr>
              <w:fldChar w:fldCharType="end"/>
            </w:r>
            <w:bookmarkEnd w:id="11"/>
            <w:r w:rsidRPr="001D1317">
              <w:rPr>
                <w:rFonts w:ascii="Times New Roman" w:hAnsi="Times New Roman" w:cs="Times New Roman"/>
                <w:bCs w:val="0"/>
                <w:color w:val="auto"/>
                <w:sz w:val="21"/>
                <w:szCs w:val="21"/>
              </w:rPr>
              <w:t xml:space="preserve"> Inter-governmental and inter-state HEIs</w:t>
            </w:r>
          </w:p>
          <w:p w:rsidR="00E83EC8" w:rsidRPr="001D1317" w:rsidRDefault="00E83EC8" w:rsidP="00D0058A">
            <w:pPr>
              <w:pStyle w:val="TimesNewRoman"/>
              <w:keepNext/>
              <w:rPr>
                <w:sz w:val="21"/>
                <w:szCs w:val="21"/>
              </w:rPr>
            </w:pPr>
          </w:p>
          <w:p w:rsidR="00E83EC8" w:rsidRPr="001D1317" w:rsidRDefault="00E83EC8" w:rsidP="00D0058A">
            <w:pPr>
              <w:pStyle w:val="TimesNewRoman"/>
              <w:keepNext/>
              <w:rPr>
                <w:rFonts w:eastAsia="Times New Roman"/>
                <w:bCs/>
                <w:iCs/>
                <w:sz w:val="21"/>
                <w:szCs w:val="21"/>
              </w:rPr>
            </w:pPr>
            <w:r w:rsidRPr="001D1317">
              <w:rPr>
                <w:b/>
                <w:sz w:val="21"/>
                <w:szCs w:val="21"/>
              </w:rPr>
              <w:t>The Russian-Armenian (Slavonic) University (RAU</w:t>
            </w:r>
            <w:r w:rsidRPr="001D1317">
              <w:rPr>
                <w:sz w:val="21"/>
                <w:szCs w:val="21"/>
              </w:rPr>
              <w:t xml:space="preserve">). As specified in the agreement, the Armenian side provides buildings, lands, dormitories, sports, health and cultural facilities of the University, as well as obliges to provide support to the creation of appropriate conditions to the visiting faculty and staff of RAU. </w:t>
            </w:r>
            <w:r w:rsidRPr="001D1317">
              <w:rPr>
                <w:rFonts w:eastAsia="Times New Roman"/>
                <w:bCs/>
                <w:iCs/>
                <w:sz w:val="21"/>
                <w:szCs w:val="21"/>
              </w:rPr>
              <w:t>The funding of the RAU’s operations is allocated primarily from the federal budget of the RF and a small amount from the state budget of the RA</w:t>
            </w:r>
            <w:r w:rsidRPr="001D1317">
              <w:rPr>
                <w:sz w:val="21"/>
                <w:szCs w:val="21"/>
              </w:rPr>
              <w:t xml:space="preserve"> for state-funded students (70 places in 2011/12)</w:t>
            </w:r>
            <w:r w:rsidRPr="001D1317">
              <w:rPr>
                <w:rFonts w:eastAsia="Times New Roman"/>
                <w:bCs/>
                <w:iCs/>
                <w:sz w:val="21"/>
                <w:szCs w:val="21"/>
              </w:rPr>
              <w:t xml:space="preserve">. </w:t>
            </w:r>
            <w:r w:rsidRPr="001D1317">
              <w:rPr>
                <w:sz w:val="21"/>
                <w:szCs w:val="21"/>
              </w:rPr>
              <w:t>The university was accredited by the Russian National Accreditation Agency in 2005, and</w:t>
            </w:r>
            <w:r w:rsidRPr="001D1317">
              <w:rPr>
                <w:rFonts w:eastAsia="Times New Roman"/>
                <w:bCs/>
                <w:iCs/>
                <w:sz w:val="21"/>
                <w:szCs w:val="21"/>
              </w:rPr>
              <w:t xml:space="preserve"> issues Armenian and Russian diplomas to its graduates. While the LHE and Government Decree 978-N dated June 30, 2011 on Approving the Order of Accreditation of Educational Establishments and their Specialization (Annex, Section 1, Paragraph 3) require that every HEI within the territory of Armenia undergo the accreditation process, it is expected that the ANQA will recognize accreditation of the RAU by the Russian NAA which is a full member of the ENQA.</w:t>
            </w:r>
          </w:p>
          <w:p w:rsidR="00E83EC8" w:rsidRPr="001D1317" w:rsidRDefault="00E83EC8" w:rsidP="00D0058A">
            <w:pPr>
              <w:pStyle w:val="TimesNewRoman"/>
              <w:keepNext/>
              <w:rPr>
                <w:rFonts w:eastAsia="Times New Roman"/>
                <w:bCs/>
                <w:iCs/>
                <w:sz w:val="21"/>
                <w:szCs w:val="21"/>
              </w:rPr>
            </w:pPr>
          </w:p>
          <w:p w:rsidR="00E83EC8" w:rsidRPr="001D1317" w:rsidRDefault="00E83EC8" w:rsidP="00D0058A">
            <w:pPr>
              <w:pStyle w:val="TimesNewRoman"/>
              <w:keepNext/>
              <w:rPr>
                <w:rFonts w:eastAsia="Times New Roman"/>
                <w:bCs/>
                <w:iCs/>
                <w:sz w:val="21"/>
                <w:szCs w:val="21"/>
              </w:rPr>
            </w:pPr>
            <w:r w:rsidRPr="001D1317">
              <w:rPr>
                <w:rFonts w:eastAsia="Times New Roman"/>
                <w:b/>
                <w:bCs/>
                <w:iCs/>
                <w:sz w:val="21"/>
                <w:szCs w:val="21"/>
              </w:rPr>
              <w:t>The French University of Armenia (UFAR).</w:t>
            </w:r>
            <w:r w:rsidRPr="001D1317">
              <w:rPr>
                <w:rFonts w:eastAsia="Times New Roman"/>
                <w:bCs/>
                <w:iCs/>
                <w:sz w:val="21"/>
                <w:szCs w:val="21"/>
              </w:rPr>
              <w:t xml:space="preserve"> The UFAR is governed by the Armenian legal acts, including the Constitution, the Civil Code, the Law on Foundations, and other relevant laws as well as international agreements and legal acts. It issues Armenian and French diplomas simultaneously.</w:t>
            </w:r>
            <w:r w:rsidRPr="001D1317">
              <w:rPr>
                <w:rStyle w:val="FootnoteReference"/>
                <w:rFonts w:eastAsia="Times New Roman"/>
                <w:bCs/>
                <w:iCs/>
                <w:sz w:val="21"/>
                <w:szCs w:val="21"/>
              </w:rPr>
              <w:footnoteReference w:id="27"/>
            </w:r>
            <w:r w:rsidRPr="001D1317">
              <w:rPr>
                <w:rFonts w:eastAsia="Times New Roman"/>
                <w:bCs/>
                <w:iCs/>
                <w:sz w:val="21"/>
                <w:szCs w:val="21"/>
              </w:rPr>
              <w:t xml:space="preserve"> The university </w:t>
            </w:r>
            <w:r w:rsidRPr="001D1317">
              <w:rPr>
                <w:sz w:val="21"/>
                <w:szCs w:val="21"/>
              </w:rPr>
              <w:t xml:space="preserve">receives state funding for a small number of state-funded students (35 places in 2011/12) from the Armenian government. </w:t>
            </w:r>
          </w:p>
          <w:p w:rsidR="00E83EC8" w:rsidRPr="001D1317" w:rsidRDefault="00E83EC8" w:rsidP="00D0058A">
            <w:pPr>
              <w:pStyle w:val="TimesNewRoman"/>
              <w:keepNext/>
              <w:rPr>
                <w:sz w:val="21"/>
                <w:szCs w:val="21"/>
              </w:rPr>
            </w:pPr>
          </w:p>
          <w:p w:rsidR="00E83EC8" w:rsidRPr="001D1317" w:rsidRDefault="00E83EC8" w:rsidP="00D0058A">
            <w:pPr>
              <w:pStyle w:val="TimesNewRoman"/>
              <w:keepNext/>
              <w:rPr>
                <w:sz w:val="21"/>
                <w:szCs w:val="21"/>
              </w:rPr>
            </w:pPr>
            <w:r w:rsidRPr="001D1317">
              <w:rPr>
                <w:b/>
                <w:sz w:val="21"/>
                <w:szCs w:val="21"/>
              </w:rPr>
              <w:t xml:space="preserve">The American University of Armenia (AUA). </w:t>
            </w:r>
            <w:r w:rsidRPr="001D1317">
              <w:rPr>
                <w:sz w:val="21"/>
                <w:szCs w:val="21"/>
              </w:rPr>
              <w:t>The AUA was initially established in 1991 as a non-profit LLC-joint venture and transformed to a Foundation in 2001.</w:t>
            </w:r>
            <w:r w:rsidRPr="001D1317">
              <w:rPr>
                <w:rStyle w:val="FootnoteReference"/>
                <w:sz w:val="21"/>
                <w:szCs w:val="21"/>
              </w:rPr>
              <w:footnoteReference w:id="28"/>
            </w:r>
            <w:r w:rsidRPr="001D1317">
              <w:rPr>
                <w:sz w:val="21"/>
                <w:szCs w:val="21"/>
              </w:rPr>
              <w:t xml:space="preserve"> The founders of the foundation are the MOES and American University of Armenia Corporation” (AUAC), a non-governmental, not-for-profit, non-commercial organization registered under the laws of the State of California, USA. The foundation is governed by the RA Constitution, Civil Code, Law on Foundations, other RA laws and legal acts, and the university Charter.</w:t>
            </w:r>
            <w:r w:rsidRPr="001D1317">
              <w:rPr>
                <w:rStyle w:val="FootnoteReference"/>
                <w:sz w:val="21"/>
                <w:szCs w:val="21"/>
              </w:rPr>
              <w:footnoteReference w:id="29"/>
            </w:r>
            <w:r w:rsidRPr="001D1317">
              <w:rPr>
                <w:sz w:val="21"/>
                <w:szCs w:val="21"/>
              </w:rPr>
              <w:t xml:space="preserve"> The AUA is accredited by the Accrediting Commission for Senior Colleges and Universities of the Western Association of Schools and Colleges. The AUA does not receive any state funding. </w:t>
            </w:r>
          </w:p>
          <w:p w:rsidR="00E83EC8" w:rsidRPr="001D1317" w:rsidRDefault="00E83EC8" w:rsidP="00D0058A">
            <w:pPr>
              <w:pStyle w:val="TimesNewRoman"/>
              <w:keepNext/>
              <w:ind w:left="720"/>
              <w:rPr>
                <w:sz w:val="21"/>
                <w:szCs w:val="21"/>
              </w:rPr>
            </w:pPr>
          </w:p>
          <w:p w:rsidR="00E83EC8" w:rsidRPr="001D1317" w:rsidRDefault="00E83EC8" w:rsidP="00D0058A">
            <w:pPr>
              <w:pStyle w:val="TimesNewRoman"/>
              <w:keepNext/>
              <w:rPr>
                <w:sz w:val="22"/>
                <w:szCs w:val="22"/>
              </w:rPr>
            </w:pPr>
            <w:r w:rsidRPr="001D1317">
              <w:rPr>
                <w:b/>
                <w:sz w:val="21"/>
                <w:szCs w:val="21"/>
              </w:rPr>
              <w:t xml:space="preserve">The European Regional Educational Academy (EREA). </w:t>
            </w:r>
            <w:r w:rsidRPr="001D1317">
              <w:rPr>
                <w:sz w:val="21"/>
                <w:szCs w:val="21"/>
              </w:rPr>
              <w:t>The EREA was established in 2002 on the basis of contracts and agreements signed with 20 European and Russian HEIs in a number of European countries and Russia.</w:t>
            </w:r>
            <w:r w:rsidRPr="001D1317">
              <w:rPr>
                <w:rStyle w:val="FootnoteReference"/>
                <w:sz w:val="21"/>
                <w:szCs w:val="21"/>
              </w:rPr>
              <w:footnoteReference w:id="30"/>
            </w:r>
            <w:r w:rsidRPr="001D1317">
              <w:rPr>
                <w:sz w:val="21"/>
                <w:szCs w:val="21"/>
              </w:rPr>
              <w:t xml:space="preserve"> The RA government is a constituent party of the EREA. The Academy is considered to be a “unique educational institution established by means of governmental and private investments”.</w:t>
            </w:r>
            <w:r w:rsidRPr="001D1317">
              <w:rPr>
                <w:rStyle w:val="FootnoteReference"/>
                <w:sz w:val="21"/>
                <w:szCs w:val="21"/>
              </w:rPr>
              <w:footnoteReference w:id="31"/>
            </w:r>
            <w:r w:rsidRPr="001D1317">
              <w:rPr>
                <w:sz w:val="21"/>
                <w:szCs w:val="21"/>
              </w:rPr>
              <w:t xml:space="preserve"> The EREA receives state funding for a small number of state-funded students (15 places in 2011/12).</w:t>
            </w:r>
          </w:p>
        </w:tc>
      </w:tr>
    </w:tbl>
    <w:p w:rsidR="00F86051" w:rsidRPr="001D1317" w:rsidRDefault="00F86051" w:rsidP="00D0058A">
      <w:pPr>
        <w:pStyle w:val="TimesNewRoman"/>
        <w:keepNext/>
      </w:pPr>
    </w:p>
    <w:p w:rsidR="00D63801" w:rsidRPr="001D1317" w:rsidRDefault="00D63801" w:rsidP="00D0058A">
      <w:pPr>
        <w:pStyle w:val="TimesNewRoman"/>
        <w:keepNext/>
      </w:pPr>
    </w:p>
    <w:p w:rsidR="00C92349" w:rsidRPr="001D1317" w:rsidRDefault="005C1A00" w:rsidP="000E506B">
      <w:pPr>
        <w:pStyle w:val="TimesNewRoman"/>
        <w:numPr>
          <w:ilvl w:val="0"/>
          <w:numId w:val="9"/>
        </w:numPr>
      </w:pPr>
      <w:r w:rsidRPr="001D1317">
        <w:rPr>
          <w:b/>
        </w:rPr>
        <w:t>Local</w:t>
      </w:r>
      <w:r w:rsidR="009117DF" w:rsidRPr="001D1317">
        <w:rPr>
          <w:b/>
        </w:rPr>
        <w:t xml:space="preserve"> </w:t>
      </w:r>
      <w:r w:rsidR="00C92349" w:rsidRPr="001D1317">
        <w:rPr>
          <w:b/>
        </w:rPr>
        <w:t>Private HEIs</w:t>
      </w:r>
      <w:r w:rsidRPr="001D1317">
        <w:t xml:space="preserve"> </w:t>
      </w:r>
    </w:p>
    <w:p w:rsidR="00C92349" w:rsidRPr="001D1317" w:rsidRDefault="00C92349" w:rsidP="00F86051">
      <w:pPr>
        <w:pStyle w:val="TimesNewRoman"/>
        <w:rPr>
          <w:b/>
        </w:rPr>
      </w:pPr>
    </w:p>
    <w:p w:rsidR="00B534E7" w:rsidRPr="001D1317" w:rsidRDefault="00B534E7" w:rsidP="000E506B">
      <w:pPr>
        <w:pStyle w:val="TimesNewRoman"/>
        <w:numPr>
          <w:ilvl w:val="0"/>
          <w:numId w:val="12"/>
        </w:numPr>
        <w:ind w:left="0" w:firstLine="0"/>
      </w:pPr>
      <w:r w:rsidRPr="001D1317">
        <w:rPr>
          <w:b/>
          <w:i/>
        </w:rPr>
        <w:t xml:space="preserve">(P1) </w:t>
      </w:r>
      <w:r w:rsidR="00E62C02" w:rsidRPr="001D1317">
        <w:rPr>
          <w:b/>
          <w:i/>
        </w:rPr>
        <w:t>For-p</w:t>
      </w:r>
      <w:r w:rsidR="002D1EA8" w:rsidRPr="001D1317">
        <w:rPr>
          <w:b/>
          <w:i/>
        </w:rPr>
        <w:t>rofit</w:t>
      </w:r>
      <w:r w:rsidR="005C1A00" w:rsidRPr="001D1317">
        <w:rPr>
          <w:b/>
          <w:i/>
        </w:rPr>
        <w:t xml:space="preserve"> HEIs</w:t>
      </w:r>
      <w:r w:rsidR="00370D3D" w:rsidRPr="001D1317">
        <w:rPr>
          <w:b/>
          <w:i/>
        </w:rPr>
        <w:t>.</w:t>
      </w:r>
      <w:r w:rsidR="007976CF" w:rsidRPr="001D1317">
        <w:rPr>
          <w:b/>
          <w:i/>
        </w:rPr>
        <w:t xml:space="preserve"> </w:t>
      </w:r>
      <w:r w:rsidR="004D0320" w:rsidRPr="001D1317">
        <w:t>All private HEIs in Armenia</w:t>
      </w:r>
      <w:r w:rsidR="00F4464C" w:rsidRPr="001D1317">
        <w:t xml:space="preserve"> except </w:t>
      </w:r>
      <w:r w:rsidR="004D38EA" w:rsidRPr="001D1317">
        <w:t>two</w:t>
      </w:r>
      <w:r w:rsidR="00F4464C" w:rsidRPr="001D1317">
        <w:t xml:space="preserve"> foundation</w:t>
      </w:r>
      <w:r w:rsidR="004D38EA" w:rsidRPr="001D1317">
        <w:t>s</w:t>
      </w:r>
      <w:r w:rsidR="004D0320" w:rsidRPr="001D1317">
        <w:t xml:space="preserve"> are for-profit</w:t>
      </w:r>
      <w:r w:rsidR="0072698E" w:rsidRPr="001D1317">
        <w:t xml:space="preserve"> organizations </w:t>
      </w:r>
      <w:r w:rsidR="00E75F25" w:rsidRPr="001D1317">
        <w:t>which</w:t>
      </w:r>
      <w:r w:rsidR="00370D3D" w:rsidRPr="001D1317">
        <w:t xml:space="preserve"> are regulated </w:t>
      </w:r>
      <w:r w:rsidR="0072698E" w:rsidRPr="001D1317">
        <w:t xml:space="preserve">by </w:t>
      </w:r>
      <w:r w:rsidR="004D38EA" w:rsidRPr="001D1317">
        <w:t xml:space="preserve">the </w:t>
      </w:r>
      <w:r w:rsidR="0072698E" w:rsidRPr="001D1317">
        <w:t>respective laws as discussed above</w:t>
      </w:r>
      <w:r w:rsidR="004074E0" w:rsidRPr="001D1317">
        <w:t xml:space="preserve">. </w:t>
      </w:r>
      <w:r w:rsidR="0072698E" w:rsidRPr="001D1317">
        <w:t xml:space="preserve">They are </w:t>
      </w:r>
      <w:r w:rsidR="004074E0" w:rsidRPr="001D1317">
        <w:t xml:space="preserve">all </w:t>
      </w:r>
      <w:r w:rsidR="0072698E" w:rsidRPr="001D1317">
        <w:t xml:space="preserve">treated </w:t>
      </w:r>
      <w:r w:rsidR="004074E0" w:rsidRPr="001D1317">
        <w:t>like</w:t>
      </w:r>
      <w:r w:rsidR="0072698E" w:rsidRPr="001D1317">
        <w:t xml:space="preserve"> commercial organizations and not granted any specific benefit</w:t>
      </w:r>
      <w:r w:rsidR="004074E0" w:rsidRPr="001D1317">
        <w:t>s</w:t>
      </w:r>
      <w:r w:rsidR="0072698E" w:rsidRPr="001D1317">
        <w:t xml:space="preserve"> as educational institutions.</w:t>
      </w:r>
    </w:p>
    <w:p w:rsidR="00370D3D" w:rsidRPr="001D1317" w:rsidRDefault="00370D3D" w:rsidP="007976CF">
      <w:pPr>
        <w:pStyle w:val="TimesNewRoman"/>
      </w:pPr>
    </w:p>
    <w:p w:rsidR="005C1A00" w:rsidRPr="001D1317" w:rsidRDefault="005C1A00" w:rsidP="005C1A00">
      <w:pPr>
        <w:pStyle w:val="TimesNewRoman"/>
        <w:numPr>
          <w:ilvl w:val="0"/>
          <w:numId w:val="12"/>
        </w:numPr>
        <w:ind w:left="0" w:firstLine="0"/>
      </w:pPr>
      <w:r w:rsidRPr="001D1317">
        <w:rPr>
          <w:b/>
          <w:i/>
        </w:rPr>
        <w:lastRenderedPageBreak/>
        <w:t>(P3) Not-for-profit foundations.</w:t>
      </w:r>
      <w:r w:rsidRPr="001D1317">
        <w:t xml:space="preserve"> The only way to become a not-for-profit private </w:t>
      </w:r>
      <w:r w:rsidR="00D63801" w:rsidRPr="001D1317">
        <w:t>HEI</w:t>
      </w:r>
      <w:r w:rsidRPr="001D1317">
        <w:t xml:space="preserve"> in Armenia is to be established as a foundation; there are two of those. Only major difference between for-profit private HEIs and not-for-profit private foundations is that while the former pays profit taxes on all incomes, the latter is exempt from profit taxes on donations. This allows the latter to raise donations from international organizations, NGOs and other organizations. Otherwise, both types of private HEIs are treated in the same manner (see Box 4 for discussion on not-for-profit and for-profit private universities worldwide).</w:t>
      </w:r>
    </w:p>
    <w:p w:rsidR="000707FB" w:rsidRPr="001D1317" w:rsidRDefault="000707FB" w:rsidP="00844767">
      <w:pPr>
        <w:pStyle w:val="TimesNewRoman"/>
      </w:pPr>
    </w:p>
    <w:p w:rsidR="009117DF" w:rsidRPr="001D1317" w:rsidRDefault="005C1A00" w:rsidP="000E506B">
      <w:pPr>
        <w:pStyle w:val="TimesNewRoman"/>
        <w:numPr>
          <w:ilvl w:val="0"/>
          <w:numId w:val="9"/>
        </w:numPr>
        <w:rPr>
          <w:b/>
        </w:rPr>
      </w:pPr>
      <w:r w:rsidRPr="001D1317">
        <w:rPr>
          <w:b/>
        </w:rPr>
        <w:t>Foreign HEIs</w:t>
      </w:r>
    </w:p>
    <w:p w:rsidR="009117DF" w:rsidRPr="001D1317" w:rsidRDefault="009117DF" w:rsidP="00844767">
      <w:pPr>
        <w:pStyle w:val="TimesNewRoman"/>
      </w:pPr>
    </w:p>
    <w:p w:rsidR="005C1A00" w:rsidRPr="001D1317" w:rsidRDefault="009117DF" w:rsidP="005C1A00">
      <w:pPr>
        <w:pStyle w:val="TimesNewRoman"/>
        <w:numPr>
          <w:ilvl w:val="0"/>
          <w:numId w:val="12"/>
        </w:numPr>
        <w:ind w:left="0" w:firstLine="0"/>
      </w:pPr>
      <w:r w:rsidRPr="001D1317">
        <w:rPr>
          <w:b/>
          <w:i/>
        </w:rPr>
        <w:t xml:space="preserve"> </w:t>
      </w:r>
      <w:r w:rsidR="005C1A00" w:rsidRPr="001D1317">
        <w:rPr>
          <w:b/>
          <w:i/>
        </w:rPr>
        <w:t>(P2) Branches of foreign HEIs</w:t>
      </w:r>
      <w:r w:rsidR="005C1A00" w:rsidRPr="001D1317">
        <w:t xml:space="preserve">. Branches of foreign HEIs are regulated by the Law on Registering of Legal Entities and Records on Separate Units of Legal Entities, their Institutions and Private Enterprises. They are subject to MOES’s supervision, but in reality, the MOES does not collect much information about these HEIs. </w:t>
      </w:r>
    </w:p>
    <w:p w:rsidR="00B87B04" w:rsidRPr="001D1317" w:rsidRDefault="00B87B04" w:rsidP="00B87B04">
      <w:pPr>
        <w:pStyle w:val="TimesNewRoman"/>
        <w:rPr>
          <w:b/>
          <w:i/>
        </w:rPr>
      </w:pPr>
    </w:p>
    <w:p w:rsidR="00B87B04" w:rsidRPr="001D1317" w:rsidRDefault="00B87B04" w:rsidP="00B87B04">
      <w:pPr>
        <w:pStyle w:val="TimesNewRoman"/>
      </w:pPr>
    </w:p>
    <w:tbl>
      <w:tblPr>
        <w:tblStyle w:val="TableGrid"/>
        <w:tblW w:w="0" w:type="auto"/>
        <w:tblLook w:val="04A0" w:firstRow="1" w:lastRow="0" w:firstColumn="1" w:lastColumn="0" w:noHBand="0" w:noVBand="1"/>
      </w:tblPr>
      <w:tblGrid>
        <w:gridCol w:w="9576"/>
      </w:tblGrid>
      <w:tr w:rsidR="002D1EA8" w:rsidRPr="001D1317" w:rsidTr="009D641F">
        <w:tc>
          <w:tcPr>
            <w:tcW w:w="9576" w:type="dxa"/>
          </w:tcPr>
          <w:p w:rsidR="006E4D81" w:rsidRPr="001D1317" w:rsidRDefault="00281845" w:rsidP="005C1A00">
            <w:pPr>
              <w:pStyle w:val="TimesNewRoman"/>
              <w:tabs>
                <w:tab w:val="left" w:pos="6426"/>
              </w:tabs>
              <w:jc w:val="center"/>
              <w:rPr>
                <w:b/>
                <w:sz w:val="21"/>
                <w:szCs w:val="21"/>
              </w:rPr>
            </w:pPr>
            <w:r w:rsidRPr="001D1317">
              <w:rPr>
                <w:b/>
                <w:sz w:val="21"/>
                <w:szCs w:val="21"/>
              </w:rPr>
              <w:t xml:space="preserve">Box </w:t>
            </w:r>
            <w:r w:rsidRPr="001D1317">
              <w:rPr>
                <w:b/>
                <w:sz w:val="21"/>
                <w:szCs w:val="21"/>
              </w:rPr>
              <w:fldChar w:fldCharType="begin"/>
            </w:r>
            <w:r w:rsidRPr="001D1317">
              <w:rPr>
                <w:b/>
                <w:sz w:val="21"/>
                <w:szCs w:val="21"/>
              </w:rPr>
              <w:instrText xml:space="preserve"> SEQ Box \* ARABIC </w:instrText>
            </w:r>
            <w:r w:rsidRPr="001D1317">
              <w:rPr>
                <w:b/>
                <w:sz w:val="21"/>
                <w:szCs w:val="21"/>
              </w:rPr>
              <w:fldChar w:fldCharType="separate"/>
            </w:r>
            <w:r w:rsidR="00CE488D">
              <w:rPr>
                <w:b/>
                <w:noProof/>
                <w:sz w:val="21"/>
                <w:szCs w:val="21"/>
              </w:rPr>
              <w:t>4</w:t>
            </w:r>
            <w:r w:rsidRPr="001D1317">
              <w:rPr>
                <w:b/>
                <w:sz w:val="21"/>
                <w:szCs w:val="21"/>
              </w:rPr>
              <w:fldChar w:fldCharType="end"/>
            </w:r>
            <w:r w:rsidR="006E4D81" w:rsidRPr="001D1317">
              <w:rPr>
                <w:b/>
                <w:sz w:val="21"/>
                <w:szCs w:val="21"/>
              </w:rPr>
              <w:t>: Private</w:t>
            </w:r>
            <w:r w:rsidR="000E506B" w:rsidRPr="001D1317">
              <w:rPr>
                <w:b/>
                <w:sz w:val="21"/>
                <w:szCs w:val="21"/>
              </w:rPr>
              <w:t xml:space="preserve"> not-for-profit and for-profit u</w:t>
            </w:r>
            <w:r w:rsidR="006E4D81" w:rsidRPr="001D1317">
              <w:rPr>
                <w:b/>
                <w:sz w:val="21"/>
                <w:szCs w:val="21"/>
              </w:rPr>
              <w:t xml:space="preserve">niversities </w:t>
            </w:r>
            <w:r w:rsidR="000E506B" w:rsidRPr="001D1317">
              <w:rPr>
                <w:b/>
                <w:sz w:val="21"/>
                <w:szCs w:val="21"/>
              </w:rPr>
              <w:t>w</w:t>
            </w:r>
            <w:r w:rsidR="006E4D81" w:rsidRPr="001D1317">
              <w:rPr>
                <w:b/>
                <w:sz w:val="21"/>
                <w:szCs w:val="21"/>
              </w:rPr>
              <w:t>orldwide</w:t>
            </w:r>
          </w:p>
          <w:p w:rsidR="006E4D81" w:rsidRPr="001D1317" w:rsidRDefault="006E4D81" w:rsidP="006E4D81">
            <w:pPr>
              <w:pStyle w:val="TimesNewRoman"/>
              <w:tabs>
                <w:tab w:val="left" w:pos="6426"/>
              </w:tabs>
              <w:rPr>
                <w:b/>
                <w:sz w:val="21"/>
                <w:szCs w:val="21"/>
              </w:rPr>
            </w:pPr>
          </w:p>
          <w:p w:rsidR="000E506B" w:rsidRPr="001D1317" w:rsidRDefault="006E4D81" w:rsidP="000E506B">
            <w:pPr>
              <w:pStyle w:val="TimesNewRoman"/>
              <w:keepNext/>
              <w:rPr>
                <w:sz w:val="21"/>
                <w:szCs w:val="21"/>
              </w:rPr>
            </w:pPr>
            <w:r w:rsidRPr="001D1317">
              <w:rPr>
                <w:sz w:val="21"/>
                <w:szCs w:val="21"/>
              </w:rPr>
              <w:t>A</w:t>
            </w:r>
            <w:r w:rsidR="00F04287" w:rsidRPr="001D1317">
              <w:rPr>
                <w:sz w:val="21"/>
                <w:szCs w:val="21"/>
              </w:rPr>
              <w:t>n increasing number of hi</w:t>
            </w:r>
            <w:r w:rsidRPr="001D1317">
              <w:rPr>
                <w:sz w:val="21"/>
                <w:szCs w:val="21"/>
              </w:rPr>
              <w:t xml:space="preserve">gher education students </w:t>
            </w:r>
            <w:r w:rsidR="00F04287" w:rsidRPr="001D1317">
              <w:rPr>
                <w:sz w:val="21"/>
                <w:szCs w:val="21"/>
              </w:rPr>
              <w:t>are</w:t>
            </w:r>
            <w:r w:rsidRPr="001D1317">
              <w:rPr>
                <w:sz w:val="21"/>
                <w:szCs w:val="21"/>
              </w:rPr>
              <w:t xml:space="preserve"> enrolled in private institution</w:t>
            </w:r>
            <w:r w:rsidR="00F04287" w:rsidRPr="001D1317">
              <w:rPr>
                <w:sz w:val="21"/>
                <w:szCs w:val="21"/>
              </w:rPr>
              <w:t xml:space="preserve">s around the world. While </w:t>
            </w:r>
            <w:r w:rsidR="000E506B" w:rsidRPr="001D1317">
              <w:rPr>
                <w:sz w:val="21"/>
                <w:szCs w:val="21"/>
              </w:rPr>
              <w:t>private higher education</w:t>
            </w:r>
            <w:r w:rsidR="00F04287" w:rsidRPr="001D1317">
              <w:rPr>
                <w:sz w:val="21"/>
                <w:szCs w:val="21"/>
              </w:rPr>
              <w:t xml:space="preserve"> </w:t>
            </w:r>
            <w:r w:rsidR="000E506B" w:rsidRPr="001D1317">
              <w:rPr>
                <w:sz w:val="21"/>
                <w:szCs w:val="21"/>
              </w:rPr>
              <w:t xml:space="preserve">primarily </w:t>
            </w:r>
            <w:r w:rsidR="00F04287" w:rsidRPr="001D1317">
              <w:rPr>
                <w:sz w:val="21"/>
                <w:szCs w:val="21"/>
              </w:rPr>
              <w:t>started in the USA,</w:t>
            </w:r>
            <w:r w:rsidRPr="001D1317">
              <w:rPr>
                <w:sz w:val="21"/>
                <w:szCs w:val="21"/>
              </w:rPr>
              <w:t xml:space="preserve"> Latin America</w:t>
            </w:r>
            <w:r w:rsidR="00F04287" w:rsidRPr="001D1317">
              <w:rPr>
                <w:sz w:val="21"/>
                <w:szCs w:val="21"/>
              </w:rPr>
              <w:t>, and</w:t>
            </w:r>
            <w:r w:rsidRPr="001D1317">
              <w:rPr>
                <w:sz w:val="21"/>
                <w:szCs w:val="21"/>
              </w:rPr>
              <w:t xml:space="preserve"> Asia</w:t>
            </w:r>
            <w:r w:rsidR="00F04287" w:rsidRPr="001D1317">
              <w:rPr>
                <w:sz w:val="21"/>
                <w:szCs w:val="21"/>
              </w:rPr>
              <w:t xml:space="preserve">, </w:t>
            </w:r>
            <w:r w:rsidRPr="001D1317">
              <w:rPr>
                <w:sz w:val="21"/>
                <w:szCs w:val="21"/>
              </w:rPr>
              <w:t>new private provision has emerged in the Middle East, Africa (predominantly Anglophone rather than Francophone countries) and in eastern and central Europe</w:t>
            </w:r>
            <w:r w:rsidR="00F04287" w:rsidRPr="001D1317">
              <w:rPr>
                <w:sz w:val="21"/>
                <w:szCs w:val="21"/>
              </w:rPr>
              <w:t xml:space="preserve"> in the last two decades</w:t>
            </w:r>
            <w:r w:rsidRPr="001D1317">
              <w:rPr>
                <w:sz w:val="21"/>
                <w:szCs w:val="21"/>
              </w:rPr>
              <w:t xml:space="preserve">. Public HE institutions are least challenged by the private sector in Western Europe. </w:t>
            </w:r>
          </w:p>
          <w:p w:rsidR="000E506B" w:rsidRPr="001D1317" w:rsidRDefault="000E506B" w:rsidP="000E506B">
            <w:pPr>
              <w:pStyle w:val="TimesNewRoman"/>
              <w:keepNext/>
              <w:rPr>
                <w:sz w:val="21"/>
                <w:szCs w:val="21"/>
              </w:rPr>
            </w:pPr>
          </w:p>
          <w:p w:rsidR="009E3F2C" w:rsidRPr="001D1317" w:rsidRDefault="00F04287" w:rsidP="000E506B">
            <w:pPr>
              <w:pStyle w:val="TimesNewRoman"/>
              <w:keepNext/>
              <w:rPr>
                <w:sz w:val="21"/>
                <w:szCs w:val="21"/>
              </w:rPr>
            </w:pPr>
            <w:r w:rsidRPr="001D1317">
              <w:rPr>
                <w:sz w:val="21"/>
                <w:szCs w:val="21"/>
              </w:rPr>
              <w:t>Some governments encourage private higher education in order to help meet the rising demand for higher education and also to pressure public institutions to improve market responsiveness and overall efficiency and effectiveness</w:t>
            </w:r>
            <w:r w:rsidR="009E3F2C" w:rsidRPr="001D1317">
              <w:rPr>
                <w:sz w:val="21"/>
                <w:szCs w:val="21"/>
              </w:rPr>
              <w:t xml:space="preserve">. </w:t>
            </w:r>
          </w:p>
          <w:p w:rsidR="009E3F2C" w:rsidRPr="001D1317" w:rsidRDefault="009E3F2C" w:rsidP="000E506B">
            <w:pPr>
              <w:pStyle w:val="TimesNewRoman"/>
              <w:keepNext/>
              <w:rPr>
                <w:sz w:val="21"/>
                <w:szCs w:val="21"/>
              </w:rPr>
            </w:pPr>
          </w:p>
          <w:p w:rsidR="0069473B" w:rsidRPr="001D1317" w:rsidRDefault="009E3F2C" w:rsidP="000E506B">
            <w:pPr>
              <w:pStyle w:val="TimesNewRoman"/>
              <w:keepNext/>
              <w:rPr>
                <w:sz w:val="21"/>
                <w:szCs w:val="21"/>
              </w:rPr>
            </w:pPr>
            <w:r w:rsidRPr="001D1317">
              <w:rPr>
                <w:sz w:val="21"/>
                <w:szCs w:val="21"/>
              </w:rPr>
              <w:t xml:space="preserve">Long-established private universities in the US, Japan, Latin America have been mostly non-profit. These not-for-profit institutions cannot be organized to benefit private interests. </w:t>
            </w:r>
            <w:r w:rsidR="0069473B" w:rsidRPr="001D1317">
              <w:rPr>
                <w:sz w:val="21"/>
                <w:szCs w:val="21"/>
              </w:rPr>
              <w:t xml:space="preserve">Typically, </w:t>
            </w:r>
            <w:r w:rsidR="0069473B" w:rsidRPr="001D1317">
              <w:rPr>
                <w:b/>
                <w:sz w:val="21"/>
                <w:szCs w:val="21"/>
              </w:rPr>
              <w:t>private not-for-profit</w:t>
            </w:r>
            <w:r w:rsidRPr="001D1317">
              <w:rPr>
                <w:b/>
                <w:sz w:val="21"/>
                <w:szCs w:val="21"/>
              </w:rPr>
              <w:t xml:space="preserve"> institutions</w:t>
            </w:r>
            <w:r w:rsidR="0069473B" w:rsidRPr="001D1317">
              <w:rPr>
                <w:sz w:val="21"/>
                <w:szCs w:val="21"/>
              </w:rPr>
              <w:t xml:space="preserve"> have focused on the requirements of civil society. These include providing:</w:t>
            </w:r>
          </w:p>
          <w:p w:rsidR="0069473B" w:rsidRPr="001D1317" w:rsidRDefault="0069473B" w:rsidP="000E506B">
            <w:pPr>
              <w:pStyle w:val="ListParagraph"/>
              <w:numPr>
                <w:ilvl w:val="0"/>
                <w:numId w:val="18"/>
              </w:numPr>
              <w:autoSpaceDE w:val="0"/>
              <w:autoSpaceDN w:val="0"/>
              <w:adjustRightInd w:val="0"/>
              <w:jc w:val="both"/>
              <w:rPr>
                <w:rFonts w:ascii="Times New Roman" w:hAnsi="Times New Roman" w:cs="Times New Roman"/>
                <w:sz w:val="21"/>
                <w:szCs w:val="21"/>
              </w:rPr>
            </w:pPr>
            <w:r w:rsidRPr="001D1317">
              <w:rPr>
                <w:rFonts w:ascii="Times New Roman" w:hAnsi="Times New Roman" w:cs="Times New Roman"/>
                <w:sz w:val="21"/>
                <w:szCs w:val="21"/>
              </w:rPr>
              <w:t>something better, seen by the socio-economically privileged, than the standards of mass public higher education (in the United States and in Latin America, for example); and</w:t>
            </w:r>
          </w:p>
          <w:p w:rsidR="0069473B" w:rsidRPr="001D1317" w:rsidRDefault="0069473B" w:rsidP="000E506B">
            <w:pPr>
              <w:pStyle w:val="ListParagraph"/>
              <w:numPr>
                <w:ilvl w:val="0"/>
                <w:numId w:val="18"/>
              </w:numPr>
              <w:autoSpaceDE w:val="0"/>
              <w:autoSpaceDN w:val="0"/>
              <w:adjustRightInd w:val="0"/>
              <w:jc w:val="both"/>
              <w:rPr>
                <w:rFonts w:ascii="Times New Roman" w:hAnsi="Times New Roman" w:cs="Times New Roman"/>
                <w:sz w:val="21"/>
                <w:szCs w:val="21"/>
              </w:rPr>
            </w:pPr>
            <w:proofErr w:type="gramStart"/>
            <w:r w:rsidRPr="001D1317">
              <w:rPr>
                <w:rFonts w:ascii="Times New Roman" w:hAnsi="Times New Roman" w:cs="Times New Roman"/>
                <w:sz w:val="21"/>
                <w:szCs w:val="21"/>
              </w:rPr>
              <w:t>something</w:t>
            </w:r>
            <w:proofErr w:type="gramEnd"/>
            <w:r w:rsidRPr="001D1317">
              <w:rPr>
                <w:rFonts w:ascii="Times New Roman" w:hAnsi="Times New Roman" w:cs="Times New Roman"/>
                <w:sz w:val="21"/>
                <w:szCs w:val="21"/>
              </w:rPr>
              <w:t xml:space="preserve"> different as a result of religious faiths, or responding to ethnic or nationalist aims. </w:t>
            </w:r>
          </w:p>
          <w:p w:rsidR="0069473B" w:rsidRPr="001D1317" w:rsidRDefault="0069473B" w:rsidP="000E506B">
            <w:pPr>
              <w:autoSpaceDE w:val="0"/>
              <w:autoSpaceDN w:val="0"/>
              <w:adjustRightInd w:val="0"/>
              <w:jc w:val="both"/>
              <w:rPr>
                <w:rFonts w:ascii="Times New Roman" w:hAnsi="Times New Roman" w:cs="Times New Roman"/>
                <w:sz w:val="21"/>
                <w:szCs w:val="21"/>
              </w:rPr>
            </w:pPr>
          </w:p>
          <w:p w:rsidR="0069473B" w:rsidRPr="001D1317" w:rsidRDefault="009E3F2C" w:rsidP="000E506B">
            <w:pPr>
              <w:autoSpaceDE w:val="0"/>
              <w:autoSpaceDN w:val="0"/>
              <w:adjustRightInd w:val="0"/>
              <w:jc w:val="both"/>
              <w:rPr>
                <w:rFonts w:ascii="Times New Roman" w:hAnsi="Times New Roman" w:cs="Times New Roman"/>
                <w:sz w:val="21"/>
                <w:szCs w:val="21"/>
              </w:rPr>
            </w:pPr>
            <w:r w:rsidRPr="001D1317">
              <w:rPr>
                <w:rFonts w:ascii="Times New Roman" w:hAnsi="Times New Roman" w:cs="Times New Roman"/>
                <w:sz w:val="21"/>
                <w:szCs w:val="21"/>
              </w:rPr>
              <w:t>The for-profit sector has grown dramatically in many parts of the world in recent years</w:t>
            </w:r>
            <w:r w:rsidR="000E506B" w:rsidRPr="001D1317">
              <w:rPr>
                <w:rFonts w:ascii="Times New Roman" w:hAnsi="Times New Roman" w:cs="Times New Roman"/>
                <w:sz w:val="21"/>
                <w:szCs w:val="21"/>
              </w:rPr>
              <w:t xml:space="preserve"> and</w:t>
            </w:r>
            <w:r w:rsidRPr="001D1317">
              <w:rPr>
                <w:rFonts w:ascii="Times New Roman" w:hAnsi="Times New Roman" w:cs="Times New Roman"/>
                <w:sz w:val="21"/>
                <w:szCs w:val="21"/>
              </w:rPr>
              <w:t xml:space="preserve"> the US is at the core of a global phenomenon. Unlike not-for-profit institutions, </w:t>
            </w:r>
            <w:r w:rsidR="0069473B" w:rsidRPr="001D1317">
              <w:rPr>
                <w:rFonts w:ascii="Times New Roman" w:hAnsi="Times New Roman" w:cs="Times New Roman"/>
                <w:b/>
                <w:sz w:val="21"/>
                <w:szCs w:val="21"/>
              </w:rPr>
              <w:t>private for-profit</w:t>
            </w:r>
            <w:r w:rsidRPr="001D1317">
              <w:rPr>
                <w:rFonts w:ascii="Times New Roman" w:hAnsi="Times New Roman" w:cs="Times New Roman"/>
                <w:b/>
                <w:sz w:val="21"/>
                <w:szCs w:val="21"/>
              </w:rPr>
              <w:t xml:space="preserve"> institution</w:t>
            </w:r>
            <w:r w:rsidR="0069473B" w:rsidRPr="001D1317">
              <w:rPr>
                <w:rFonts w:ascii="Times New Roman" w:hAnsi="Times New Roman" w:cs="Times New Roman"/>
                <w:b/>
                <w:sz w:val="21"/>
                <w:szCs w:val="21"/>
              </w:rPr>
              <w:t>s</w:t>
            </w:r>
            <w:r w:rsidR="000E506B" w:rsidRPr="001D1317">
              <w:rPr>
                <w:rFonts w:ascii="Times New Roman" w:hAnsi="Times New Roman" w:cs="Times New Roman"/>
                <w:b/>
                <w:sz w:val="21"/>
                <w:szCs w:val="21"/>
              </w:rPr>
              <w:t xml:space="preserve"> </w:t>
            </w:r>
            <w:r w:rsidR="0069473B" w:rsidRPr="001D1317">
              <w:rPr>
                <w:rFonts w:ascii="Times New Roman" w:hAnsi="Times New Roman" w:cs="Times New Roman"/>
                <w:sz w:val="21"/>
                <w:szCs w:val="21"/>
              </w:rPr>
              <w:t>typically function as:</w:t>
            </w:r>
          </w:p>
          <w:p w:rsidR="0069473B" w:rsidRPr="001D1317" w:rsidRDefault="0069473B" w:rsidP="000E506B">
            <w:pPr>
              <w:pStyle w:val="ListParagraph"/>
              <w:numPr>
                <w:ilvl w:val="0"/>
                <w:numId w:val="18"/>
              </w:numPr>
              <w:autoSpaceDE w:val="0"/>
              <w:autoSpaceDN w:val="0"/>
              <w:adjustRightInd w:val="0"/>
              <w:jc w:val="both"/>
              <w:rPr>
                <w:rFonts w:ascii="Times New Roman" w:hAnsi="Times New Roman" w:cs="Times New Roman"/>
                <w:sz w:val="21"/>
                <w:szCs w:val="21"/>
              </w:rPr>
            </w:pPr>
            <w:proofErr w:type="gramStart"/>
            <w:r w:rsidRPr="001D1317">
              <w:rPr>
                <w:rFonts w:ascii="Times New Roman" w:hAnsi="Times New Roman" w:cs="Times New Roman"/>
                <w:sz w:val="21"/>
                <w:szCs w:val="21"/>
              </w:rPr>
              <w:t>demand-absorbers</w:t>
            </w:r>
            <w:proofErr w:type="gramEnd"/>
            <w:r w:rsidRPr="001D1317">
              <w:rPr>
                <w:rFonts w:ascii="Times New Roman" w:hAnsi="Times New Roman" w:cs="Times New Roman"/>
                <w:sz w:val="21"/>
                <w:szCs w:val="21"/>
              </w:rPr>
              <w:t xml:space="preserve">, meeting the demand not met by conventional providers. </w:t>
            </w:r>
          </w:p>
          <w:p w:rsidR="009E3F2C" w:rsidRPr="001D1317" w:rsidRDefault="009E3F2C" w:rsidP="000E506B">
            <w:pPr>
              <w:pStyle w:val="TimesNewRoman"/>
              <w:keepNext/>
              <w:rPr>
                <w:i/>
                <w:sz w:val="21"/>
                <w:szCs w:val="21"/>
              </w:rPr>
            </w:pPr>
          </w:p>
          <w:p w:rsidR="0069473B" w:rsidRPr="001D1317" w:rsidRDefault="000E506B" w:rsidP="000E506B">
            <w:pPr>
              <w:autoSpaceDE w:val="0"/>
              <w:autoSpaceDN w:val="0"/>
              <w:adjustRightInd w:val="0"/>
              <w:jc w:val="both"/>
              <w:rPr>
                <w:rFonts w:ascii="Times New Roman" w:hAnsi="Times New Roman" w:cs="Times New Roman"/>
                <w:sz w:val="21"/>
                <w:szCs w:val="21"/>
              </w:rPr>
            </w:pPr>
            <w:r w:rsidRPr="001D1317">
              <w:rPr>
                <w:rFonts w:ascii="Times New Roman" w:hAnsi="Times New Roman" w:cs="Times New Roman"/>
                <w:sz w:val="21"/>
                <w:szCs w:val="21"/>
              </w:rPr>
              <w:t>F</w:t>
            </w:r>
            <w:r w:rsidR="009E3F2C" w:rsidRPr="001D1317">
              <w:rPr>
                <w:rFonts w:ascii="Times New Roman" w:hAnsi="Times New Roman" w:cs="Times New Roman"/>
                <w:sz w:val="21"/>
                <w:szCs w:val="21"/>
              </w:rPr>
              <w:t xml:space="preserve">or-profit providers are able to disburse funds, other than those required for operational costs, to shareholders in exchange for the investment risks taken. </w:t>
            </w:r>
            <w:r w:rsidR="0069473B" w:rsidRPr="001D1317">
              <w:rPr>
                <w:rFonts w:ascii="Times New Roman" w:hAnsi="Times New Roman" w:cs="Times New Roman"/>
                <w:sz w:val="21"/>
                <w:szCs w:val="21"/>
              </w:rPr>
              <w:t>A wide range of for-profit institutions exists worldwide. In Malaysia, for example,</w:t>
            </w:r>
            <w:r w:rsidRPr="001D1317">
              <w:rPr>
                <w:rFonts w:ascii="Times New Roman" w:hAnsi="Times New Roman" w:cs="Times New Roman"/>
                <w:sz w:val="21"/>
                <w:szCs w:val="21"/>
              </w:rPr>
              <w:t xml:space="preserve"> ownership may be by individuals, companies, </w:t>
            </w:r>
            <w:proofErr w:type="gramStart"/>
            <w:r w:rsidRPr="001D1317">
              <w:rPr>
                <w:rFonts w:ascii="Times New Roman" w:hAnsi="Times New Roman" w:cs="Times New Roman"/>
                <w:sz w:val="21"/>
                <w:szCs w:val="21"/>
              </w:rPr>
              <w:t>consortia</w:t>
            </w:r>
            <w:proofErr w:type="gramEnd"/>
            <w:r w:rsidRPr="001D1317">
              <w:rPr>
                <w:rFonts w:ascii="Times New Roman" w:hAnsi="Times New Roman" w:cs="Times New Roman"/>
                <w:sz w:val="21"/>
                <w:szCs w:val="21"/>
              </w:rPr>
              <w:t xml:space="preserve"> of companies, publicly-listed companies and government corporations.</w:t>
            </w:r>
          </w:p>
          <w:p w:rsidR="0069473B" w:rsidRPr="001D1317" w:rsidRDefault="0069473B" w:rsidP="000E506B">
            <w:pPr>
              <w:pStyle w:val="TimesNewRoman"/>
              <w:keepNext/>
              <w:rPr>
                <w:i/>
                <w:sz w:val="21"/>
                <w:szCs w:val="21"/>
              </w:rPr>
            </w:pPr>
          </w:p>
          <w:p w:rsidR="000349DF" w:rsidRPr="001D1317" w:rsidRDefault="006E4D81" w:rsidP="000E506B">
            <w:pPr>
              <w:pStyle w:val="TimesNewRoman"/>
              <w:keepNext/>
              <w:rPr>
                <w:sz w:val="18"/>
                <w:szCs w:val="18"/>
              </w:rPr>
            </w:pPr>
            <w:r w:rsidRPr="001D1317">
              <w:rPr>
                <w:i/>
                <w:sz w:val="18"/>
                <w:szCs w:val="18"/>
              </w:rPr>
              <w:t>Source</w:t>
            </w:r>
            <w:r w:rsidRPr="001D1317">
              <w:rPr>
                <w:sz w:val="18"/>
                <w:szCs w:val="18"/>
              </w:rPr>
              <w:t>:</w:t>
            </w:r>
            <w:r w:rsidRPr="001D1317">
              <w:rPr>
                <w:i/>
                <w:sz w:val="18"/>
                <w:szCs w:val="18"/>
              </w:rPr>
              <w:t xml:space="preserve"> </w:t>
            </w:r>
            <w:r w:rsidRPr="001D1317">
              <w:rPr>
                <w:sz w:val="18"/>
                <w:szCs w:val="18"/>
              </w:rPr>
              <w:t>Roger King</w:t>
            </w:r>
            <w:r w:rsidR="000E506B" w:rsidRPr="001D1317">
              <w:rPr>
                <w:sz w:val="18"/>
                <w:szCs w:val="18"/>
              </w:rPr>
              <w:t>, 2008,</w:t>
            </w:r>
            <w:r w:rsidR="000E506B" w:rsidRPr="001D1317">
              <w:rPr>
                <w:i/>
                <w:sz w:val="18"/>
                <w:szCs w:val="18"/>
              </w:rPr>
              <w:t xml:space="preserve"> Private universities and public funding: models and business plans</w:t>
            </w:r>
            <w:r w:rsidR="000E506B" w:rsidRPr="001D1317">
              <w:rPr>
                <w:sz w:val="18"/>
                <w:szCs w:val="18"/>
              </w:rPr>
              <w:t>. Universities UK: London (http://www.universitiesuk.ac.uk/Publications/Documents/Policy_Commentary1.pdf).</w:t>
            </w:r>
          </w:p>
        </w:tc>
      </w:tr>
    </w:tbl>
    <w:p w:rsidR="00B87B04" w:rsidRPr="001D1317" w:rsidRDefault="00B87B04" w:rsidP="00B87B04">
      <w:pPr>
        <w:pStyle w:val="Heading2"/>
        <w:ind w:left="1260"/>
        <w:rPr>
          <w:rFonts w:cs="Times New Roman"/>
          <w:color w:val="auto"/>
        </w:rPr>
      </w:pPr>
    </w:p>
    <w:p w:rsidR="00B87B04" w:rsidRPr="001D1317" w:rsidRDefault="00B87B04">
      <w:pPr>
        <w:rPr>
          <w:rFonts w:ascii="Times New Roman" w:eastAsiaTheme="majorEastAsia" w:hAnsi="Times New Roman" w:cs="Times New Roman"/>
          <w:b/>
          <w:bCs/>
          <w:sz w:val="26"/>
          <w:szCs w:val="26"/>
        </w:rPr>
      </w:pPr>
      <w:r w:rsidRPr="001D1317">
        <w:rPr>
          <w:rFonts w:cs="Times New Roman"/>
        </w:rPr>
        <w:br w:type="page"/>
      </w:r>
    </w:p>
    <w:p w:rsidR="000349DF" w:rsidRPr="001D1317" w:rsidRDefault="000349DF" w:rsidP="000E506B">
      <w:pPr>
        <w:pStyle w:val="Heading2"/>
        <w:numPr>
          <w:ilvl w:val="1"/>
          <w:numId w:val="8"/>
        </w:numPr>
        <w:ind w:left="1260" w:hanging="540"/>
        <w:rPr>
          <w:rFonts w:cs="Times New Roman"/>
          <w:color w:val="auto"/>
        </w:rPr>
      </w:pPr>
      <w:bookmarkStart w:id="12" w:name="_Toc346790737"/>
      <w:r w:rsidRPr="001D1317">
        <w:rPr>
          <w:rFonts w:cs="Times New Roman"/>
          <w:color w:val="auto"/>
        </w:rPr>
        <w:lastRenderedPageBreak/>
        <w:t>Quality assurance</w:t>
      </w:r>
      <w:bookmarkEnd w:id="12"/>
    </w:p>
    <w:p w:rsidR="000349DF" w:rsidRPr="001D1317" w:rsidRDefault="000349DF" w:rsidP="000349DF">
      <w:pPr>
        <w:pStyle w:val="TimesNewRoman"/>
        <w:rPr>
          <w:highlight w:val="yellow"/>
        </w:rPr>
      </w:pPr>
    </w:p>
    <w:p w:rsidR="000349DF" w:rsidRPr="001D1317" w:rsidRDefault="000349DF" w:rsidP="000E506B">
      <w:pPr>
        <w:pStyle w:val="TimesNewRoman"/>
        <w:numPr>
          <w:ilvl w:val="0"/>
          <w:numId w:val="12"/>
        </w:numPr>
        <w:autoSpaceDE w:val="0"/>
        <w:autoSpaceDN w:val="0"/>
        <w:adjustRightInd w:val="0"/>
        <w:ind w:left="0" w:firstLine="0"/>
        <w:rPr>
          <w:sz w:val="22"/>
        </w:rPr>
      </w:pPr>
      <w:r w:rsidRPr="001D1317">
        <w:rPr>
          <w:b/>
        </w:rPr>
        <w:t xml:space="preserve">Until recently, both public and private HEIs were required to be licensed and accredited by the MOES, but the requirement was loosely applied. </w:t>
      </w:r>
      <w:r w:rsidRPr="001D1317">
        <w:t>The Law on Licensing dated May 30, 2001</w:t>
      </w:r>
      <w:r w:rsidRPr="001D1317">
        <w:rPr>
          <w:rFonts w:ascii="Sylfaen" w:hAnsi="Sylfaen"/>
        </w:rPr>
        <w:t xml:space="preserve"> </w:t>
      </w:r>
      <w:r w:rsidRPr="001D1317">
        <w:t>required both public and private HEIs to be licensed and accredited by the Department of Licensing and Accreditation of the MOES to be able to issue a state-type diploma.</w:t>
      </w:r>
      <w:r w:rsidR="006E38AB" w:rsidRPr="001D1317">
        <w:rPr>
          <w:rStyle w:val="FootnoteReference"/>
        </w:rPr>
        <w:footnoteReference w:id="32"/>
      </w:r>
      <w:r w:rsidRPr="001D1317">
        <w:t xml:space="preserve"> However, state HEIs were somehow exempted from this formal process of accreditation and only private HEIs were subject to this requirement. In 2007, about one third (28 of 77) of the private institutions existing then were accredited and additional some programs of eight non-accredited institutions. As of 2012, 33 of 39 institutions have been accredited as </w:t>
      </w:r>
      <w:r w:rsidRPr="001D1317">
        <w:rPr>
          <w:sz w:val="22"/>
        </w:rPr>
        <w:t xml:space="preserve">well as some programs of </w:t>
      </w:r>
      <w:r w:rsidR="006E38AB" w:rsidRPr="001D1317">
        <w:rPr>
          <w:sz w:val="22"/>
        </w:rPr>
        <w:t xml:space="preserve">the remaining </w:t>
      </w:r>
      <w:r w:rsidRPr="001D1317">
        <w:rPr>
          <w:sz w:val="22"/>
        </w:rPr>
        <w:t>six non-accredited institutions.</w:t>
      </w:r>
      <w:r w:rsidRPr="001D1317">
        <w:rPr>
          <w:rStyle w:val="FootnoteReference"/>
          <w:sz w:val="22"/>
        </w:rPr>
        <w:footnoteReference w:id="33"/>
      </w:r>
      <w:r w:rsidRPr="001D1317">
        <w:rPr>
          <w:sz w:val="22"/>
        </w:rPr>
        <w:t xml:space="preserve"> </w:t>
      </w:r>
    </w:p>
    <w:p w:rsidR="000349DF" w:rsidRPr="001D1317" w:rsidRDefault="000349DF" w:rsidP="000349DF">
      <w:pPr>
        <w:pStyle w:val="TimesNewRoman"/>
        <w:rPr>
          <w:sz w:val="22"/>
        </w:rPr>
      </w:pPr>
    </w:p>
    <w:p w:rsidR="000349DF" w:rsidRPr="001D1317" w:rsidRDefault="006E38AB" w:rsidP="000E506B">
      <w:pPr>
        <w:pStyle w:val="TimesNewRoman"/>
        <w:numPr>
          <w:ilvl w:val="0"/>
          <w:numId w:val="12"/>
        </w:numPr>
        <w:ind w:left="0" w:firstLine="0"/>
      </w:pPr>
      <w:r w:rsidRPr="001D1317">
        <w:rPr>
          <w:b/>
          <w:sz w:val="22"/>
          <w:lang w:val="ro-RO"/>
        </w:rPr>
        <w:t>With the establishment of the national quality assurance agency, the ANQA in 2009,</w:t>
      </w:r>
      <w:r w:rsidRPr="001D1317">
        <w:rPr>
          <w:b/>
          <w:sz w:val="22"/>
        </w:rPr>
        <w:t xml:space="preserve"> all public and private HEIs must be licensed by the MOES and accredited by the ANQA.</w:t>
      </w:r>
      <w:r w:rsidRPr="001D1317">
        <w:rPr>
          <w:sz w:val="22"/>
        </w:rPr>
        <w:t xml:space="preserve"> </w:t>
      </w:r>
      <w:r w:rsidR="000349DF" w:rsidRPr="001D1317">
        <w:rPr>
          <w:rFonts w:eastAsia="MS Mincho"/>
          <w:sz w:val="22"/>
        </w:rPr>
        <w:t xml:space="preserve">The ANQA was established </w:t>
      </w:r>
      <w:r w:rsidR="000349DF" w:rsidRPr="001D1317">
        <w:rPr>
          <w:rFonts w:eastAsia="MS Mincho"/>
        </w:rPr>
        <w:t>to strengthen the national quality assurance system in Armenia</w:t>
      </w:r>
      <w:r w:rsidR="000349DF" w:rsidRPr="001D1317">
        <w:rPr>
          <w:rFonts w:eastAsia="MS Mincho" w:hint="eastAsia"/>
        </w:rPr>
        <w:t>.</w:t>
      </w:r>
      <w:r w:rsidRPr="001D1317">
        <w:rPr>
          <w:rFonts w:eastAsia="MS Mincho"/>
        </w:rPr>
        <w:t xml:space="preserve"> Its main task is to implement </w:t>
      </w:r>
      <w:r w:rsidRPr="001D1317">
        <w:rPr>
          <w:b/>
        </w:rPr>
        <w:t>“</w:t>
      </w:r>
      <w:proofErr w:type="spellStart"/>
      <w:r w:rsidRPr="001D1317">
        <w:t>i</w:t>
      </w:r>
      <w:proofErr w:type="spellEnd"/>
      <w:r w:rsidR="000349DF" w:rsidRPr="001D1317">
        <w:rPr>
          <w:lang w:val="ro-RO"/>
        </w:rPr>
        <w:t>nvestigations, analyses, recommendations and evaluation in tertiary level education field”.</w:t>
      </w:r>
      <w:r w:rsidR="000349DF" w:rsidRPr="001D1317">
        <w:rPr>
          <w:rStyle w:val="FootnoteReference"/>
          <w:lang w:val="ro-RO"/>
        </w:rPr>
        <w:footnoteReference w:id="34"/>
      </w:r>
      <w:r w:rsidR="000349DF" w:rsidRPr="001D1317">
        <w:t xml:space="preserve"> </w:t>
      </w:r>
      <w:r w:rsidRPr="001D1317">
        <w:t>It has developed t</w:t>
      </w:r>
      <w:r w:rsidR="000349DF" w:rsidRPr="001D1317">
        <w:t xml:space="preserve">he </w:t>
      </w:r>
      <w:r w:rsidR="000349DF" w:rsidRPr="001D1317">
        <w:rPr>
          <w:i/>
        </w:rPr>
        <w:t xml:space="preserve">Statute on State Accreditation of Tertiary Level Institutions and Academic </w:t>
      </w:r>
      <w:proofErr w:type="spellStart"/>
      <w:r w:rsidR="000349DF" w:rsidRPr="001D1317">
        <w:rPr>
          <w:i/>
        </w:rPr>
        <w:t>Programmes</w:t>
      </w:r>
      <w:proofErr w:type="spellEnd"/>
      <w:r w:rsidR="000349DF" w:rsidRPr="001D1317">
        <w:t xml:space="preserve"> and </w:t>
      </w:r>
      <w:r w:rsidR="000349DF" w:rsidRPr="001D1317">
        <w:rPr>
          <w:i/>
        </w:rPr>
        <w:t>Accreditation Criteria and Standards</w:t>
      </w:r>
      <w:r w:rsidRPr="001D1317">
        <w:t>,</w:t>
      </w:r>
      <w:r w:rsidRPr="001D1317">
        <w:rPr>
          <w:lang w:val="ro-RO"/>
        </w:rPr>
        <w:t xml:space="preserve"> which d</w:t>
      </w:r>
      <w:r w:rsidR="000349DF" w:rsidRPr="001D1317">
        <w:rPr>
          <w:lang w:val="ro-RO"/>
        </w:rPr>
        <w:t>efined policies, procedures, criteria, and standards for external quality assurance.</w:t>
      </w:r>
      <w:r w:rsidRPr="001D1317">
        <w:rPr>
          <w:rStyle w:val="FootnoteReference"/>
        </w:rPr>
        <w:footnoteReference w:id="35"/>
      </w:r>
      <w:r w:rsidR="00F31837" w:rsidRPr="001D1317">
        <w:rPr>
          <w:lang w:val="ro-RO"/>
        </w:rPr>
        <w:t xml:space="preserve"> </w:t>
      </w:r>
      <w:r w:rsidR="00F31837" w:rsidRPr="001D1317">
        <w:rPr>
          <w:rFonts w:eastAsia="Times New Roman"/>
          <w:bCs/>
          <w:iCs/>
          <w:lang w:eastAsia="ru-RU"/>
        </w:rPr>
        <w:t xml:space="preserve">Under the new accreditation rules, </w:t>
      </w:r>
      <w:proofErr w:type="spellStart"/>
      <w:r w:rsidR="00F31837" w:rsidRPr="001D1317">
        <w:rPr>
          <w:rFonts w:eastAsia="Times New Roman"/>
          <w:bCs/>
          <w:iCs/>
          <w:lang w:eastAsia="ru-RU"/>
        </w:rPr>
        <w:t>i</w:t>
      </w:r>
      <w:proofErr w:type="spellEnd"/>
      <w:r w:rsidR="000349DF" w:rsidRPr="001D1317">
        <w:rPr>
          <w:lang w:val="ro-RO"/>
        </w:rPr>
        <w:t xml:space="preserve">nstitutional accreditation is a mandatory process for all </w:t>
      </w:r>
      <w:r w:rsidR="00F31837" w:rsidRPr="001D1317">
        <w:rPr>
          <w:lang w:val="ro-RO"/>
        </w:rPr>
        <w:t>HEIs</w:t>
      </w:r>
      <w:r w:rsidR="000349DF" w:rsidRPr="001D1317">
        <w:rPr>
          <w:lang w:val="ro-RO"/>
        </w:rPr>
        <w:t xml:space="preserve"> within the territory of the Republic of Armenia every five years</w:t>
      </w:r>
      <w:r w:rsidR="00F31837" w:rsidRPr="001D1317">
        <w:rPr>
          <w:lang w:val="ro-RO"/>
        </w:rPr>
        <w:t>, whereas</w:t>
      </w:r>
      <w:r w:rsidR="000349DF" w:rsidRPr="001D1317">
        <w:rPr>
          <w:lang w:val="ro-RO"/>
        </w:rPr>
        <w:t xml:space="preserve"> programme accreditation is a voluntary process carried out only in the case of a positive result of institutional accreditation. </w:t>
      </w:r>
      <w:r w:rsidR="000349DF" w:rsidRPr="001D1317">
        <w:t xml:space="preserve">As of mid-2012, pilot institutional accreditation of two public institutions has been completed and is awaiting the final decision. </w:t>
      </w:r>
      <w:r w:rsidR="00F31837" w:rsidRPr="001D1317">
        <w:t xml:space="preserve">Accreditation of another five public and two private institutions are under way. </w:t>
      </w:r>
      <w:r w:rsidR="000349DF" w:rsidRPr="001D1317">
        <w:t xml:space="preserve">The final report becomes public on ANQA’s web site after the Accreditation Committee—the highest quality assurance body within the ANQA—takes a decision. After scrutinizing the final report and the Accreditation Committee’s decision, the ANQA is tasked to issue </w:t>
      </w:r>
      <w:r w:rsidR="00F31837" w:rsidRPr="001D1317">
        <w:t>an accreditation</w:t>
      </w:r>
      <w:r w:rsidR="000349DF" w:rsidRPr="001D1317">
        <w:t xml:space="preserve"> certificate </w:t>
      </w:r>
      <w:r w:rsidR="00F31837" w:rsidRPr="001D1317">
        <w:t>to the respective</w:t>
      </w:r>
      <w:r w:rsidR="000349DF" w:rsidRPr="001D1317">
        <w:t xml:space="preserve"> institutions and programs.</w:t>
      </w:r>
      <w:r w:rsidR="000349DF" w:rsidRPr="001D1317">
        <w:rPr>
          <w:rStyle w:val="FootnoteReference"/>
        </w:rPr>
        <w:footnoteReference w:id="36"/>
      </w:r>
      <w:r w:rsidR="000349DF" w:rsidRPr="001D1317">
        <w:t xml:space="preserve"> </w:t>
      </w:r>
      <w:r w:rsidR="00F31837" w:rsidRPr="001D1317">
        <w:t>Upon the final decision, w</w:t>
      </w:r>
      <w:r w:rsidR="000349DF" w:rsidRPr="001D1317">
        <w:t xml:space="preserve">ithout accreditation </w:t>
      </w:r>
      <w:r w:rsidR="00F31837" w:rsidRPr="001D1317">
        <w:t xml:space="preserve">(including conditional accreditation) </w:t>
      </w:r>
      <w:r w:rsidR="000349DF" w:rsidRPr="001D1317">
        <w:t>by the ANQA, HEIs may continue operating, but credits and degrees issued by those unaccredited HEIs cannot be recognized by the government or other HEIs</w:t>
      </w:r>
      <w:r w:rsidR="00F31837" w:rsidRPr="001D1317">
        <w:t xml:space="preserve"> in Armenia</w:t>
      </w:r>
      <w:r w:rsidR="000349DF" w:rsidRPr="001D1317">
        <w:t xml:space="preserve">. The same rule would apply to </w:t>
      </w:r>
      <w:r w:rsidR="00F31837" w:rsidRPr="001D1317">
        <w:t xml:space="preserve">inter-governmental HEIs and </w:t>
      </w:r>
      <w:r w:rsidR="000349DF" w:rsidRPr="001D1317">
        <w:t>branches of foreign universities unless their mother universities are already accredited by an ENQA member quality assurance agency.</w:t>
      </w:r>
    </w:p>
    <w:p w:rsidR="000349DF" w:rsidRPr="001D1317" w:rsidRDefault="000349DF" w:rsidP="000349DF">
      <w:pPr>
        <w:pStyle w:val="TimesNewRoman"/>
      </w:pPr>
    </w:p>
    <w:p w:rsidR="000349DF" w:rsidRPr="001D1317" w:rsidRDefault="000349DF" w:rsidP="000E506B">
      <w:pPr>
        <w:pStyle w:val="TimesNewRoman"/>
        <w:numPr>
          <w:ilvl w:val="0"/>
          <w:numId w:val="12"/>
        </w:numPr>
        <w:ind w:left="0" w:firstLine="0"/>
      </w:pPr>
      <w:r w:rsidRPr="001D1317">
        <w:rPr>
          <w:rFonts w:eastAsia="Times New Roman"/>
          <w:b/>
        </w:rPr>
        <w:t xml:space="preserve">The ANQA has achieved enormously in a short period, but there are further steps to </w:t>
      </w:r>
      <w:r w:rsidR="00F31837" w:rsidRPr="001D1317">
        <w:rPr>
          <w:rFonts w:eastAsia="Times New Roman"/>
          <w:b/>
        </w:rPr>
        <w:t xml:space="preserve">take in order to </w:t>
      </w:r>
      <w:r w:rsidRPr="001D1317">
        <w:rPr>
          <w:rFonts w:eastAsia="Times New Roman"/>
          <w:b/>
        </w:rPr>
        <w:t>become an internationally credible quality assurance agency.</w:t>
      </w:r>
      <w:r w:rsidRPr="001D1317">
        <w:rPr>
          <w:rFonts w:eastAsia="Times New Roman"/>
        </w:rPr>
        <w:t xml:space="preserve"> The ANQA is </w:t>
      </w:r>
      <w:r w:rsidRPr="001D1317">
        <w:rPr>
          <w:rFonts w:eastAsia="Times New Roman"/>
        </w:rPr>
        <w:lastRenderedPageBreak/>
        <w:t xml:space="preserve">currently an affiliate of the European Association for Quality Assurance in Higher Education (ENQA) and aims to become </w:t>
      </w:r>
      <w:r w:rsidR="00F31837" w:rsidRPr="001D1317">
        <w:rPr>
          <w:rFonts w:eastAsia="Times New Roman"/>
        </w:rPr>
        <w:t>its</w:t>
      </w:r>
      <w:r w:rsidRPr="001D1317">
        <w:rPr>
          <w:rFonts w:eastAsia="Times New Roman"/>
        </w:rPr>
        <w:t xml:space="preserve"> full member by 2015. The ANQA is also a full member of the International Network of Quality Assurance Agencies in Higher Education (I</w:t>
      </w:r>
      <w:r w:rsidR="00F31837" w:rsidRPr="001D1317">
        <w:rPr>
          <w:rFonts w:eastAsia="Times New Roman"/>
        </w:rPr>
        <w:t>NQAAHE) and is represented i</w:t>
      </w:r>
      <w:r w:rsidRPr="001D1317">
        <w:rPr>
          <w:rFonts w:eastAsia="Times New Roman"/>
        </w:rPr>
        <w:t>n the INQAAHE Board of Directors. In May 2012, the ANQA invited an expert from the ENQA whose task was to review and assess whether the legislative framework governing the accreditation process in Armenia</w:t>
      </w:r>
      <w:r w:rsidRPr="001D1317">
        <w:rPr>
          <w:rStyle w:val="FootnoteReference"/>
          <w:rFonts w:eastAsia="Times New Roman"/>
        </w:rPr>
        <w:footnoteReference w:id="37"/>
      </w:r>
      <w:r w:rsidRPr="001D1317">
        <w:rPr>
          <w:rFonts w:eastAsia="Times New Roman"/>
        </w:rPr>
        <w:t xml:space="preserve"> is in compliance with the Standards and Guidelines for Quality Assurance in the European Higher Education Area (ESG). The two major findings of the review and recommendations were:</w:t>
      </w:r>
      <w:r w:rsidRPr="001D1317">
        <w:rPr>
          <w:vertAlign w:val="superscript"/>
        </w:rPr>
        <w:footnoteReference w:id="38"/>
      </w:r>
    </w:p>
    <w:p w:rsidR="000349DF" w:rsidRPr="001D1317" w:rsidRDefault="000349DF" w:rsidP="000349DF">
      <w:pPr>
        <w:pStyle w:val="TimesNewRoman"/>
        <w:ind w:left="720"/>
      </w:pPr>
    </w:p>
    <w:p w:rsidR="000349DF" w:rsidRPr="001D1317" w:rsidRDefault="000349DF" w:rsidP="000E506B">
      <w:pPr>
        <w:pStyle w:val="TimesNewRoman"/>
        <w:numPr>
          <w:ilvl w:val="3"/>
          <w:numId w:val="7"/>
        </w:numPr>
        <w:ind w:left="720"/>
      </w:pPr>
      <w:r w:rsidRPr="001D1317">
        <w:t xml:space="preserve">According to the ANQA Charter, while the composition of the Board of Trustees is balanced (Article 20), the fact that the Prime Minister </w:t>
      </w:r>
      <w:r w:rsidRPr="001D1317">
        <w:rPr>
          <w:i/>
        </w:rPr>
        <w:t>ex officio</w:t>
      </w:r>
      <w:r w:rsidRPr="001D1317">
        <w:t xml:space="preserve"> is t</w:t>
      </w:r>
      <w:r w:rsidRPr="001D1317">
        <w:rPr>
          <w:rFonts w:eastAsia="Times New Roman"/>
        </w:rPr>
        <w:t>he President of the Board (Article 14) undermines independency. It is recommended that the position of the President of the Board be an elective one and that a Manual for the Board Operationalization be developed.</w:t>
      </w:r>
    </w:p>
    <w:p w:rsidR="000349DF" w:rsidRPr="001D1317" w:rsidRDefault="000349DF" w:rsidP="000349DF">
      <w:pPr>
        <w:pStyle w:val="TimesNewRoman"/>
        <w:ind w:left="720"/>
      </w:pPr>
    </w:p>
    <w:p w:rsidR="000349DF" w:rsidRPr="001D1317" w:rsidRDefault="000349DF" w:rsidP="000E506B">
      <w:pPr>
        <w:pStyle w:val="TimesNewRoman"/>
        <w:numPr>
          <w:ilvl w:val="3"/>
          <w:numId w:val="7"/>
        </w:numPr>
        <w:ind w:left="720"/>
      </w:pPr>
      <w:r w:rsidRPr="001D1317">
        <w:t xml:space="preserve">According to the Statue on State Accreditation of Tertiary Level Institutions and Academic </w:t>
      </w:r>
      <w:proofErr w:type="spellStart"/>
      <w:r w:rsidRPr="001D1317">
        <w:t>Programmes</w:t>
      </w:r>
      <w:proofErr w:type="spellEnd"/>
      <w:r w:rsidRPr="001D1317">
        <w:t xml:space="preserve">, the final decision upon awarding accreditation certificates lies with the government (MOES) and not with the ANQA Accreditation Committee (Article 21). It is recommended that the Accreditation Committee be authorized to award accreditation certificates. The Accreditation Committee should be embedded in the ANQA Charter and its independence and competences be regulated by the Statue on the Accreditation Committee Formulation and a Manual for the Accreditation Committee Operationalization.  </w:t>
      </w:r>
    </w:p>
    <w:p w:rsidR="000349DF" w:rsidRPr="001D1317" w:rsidRDefault="000349DF" w:rsidP="000349DF">
      <w:pPr>
        <w:pStyle w:val="TimesNewRoman"/>
      </w:pPr>
    </w:p>
    <w:p w:rsidR="000349DF" w:rsidRPr="001D1317" w:rsidRDefault="000349DF" w:rsidP="000349DF">
      <w:pPr>
        <w:pStyle w:val="TimesNewRoman"/>
      </w:pPr>
      <w:r w:rsidRPr="001D1317">
        <w:t xml:space="preserve">The report ended with a remark that “there is [a] good reason to believe that there will be essential progress in further developing a quality assurance system in Armenia, making it possible to meet the European Standards and Guidelines”. In fact, these two recommendations have </w:t>
      </w:r>
      <w:r w:rsidR="00F31837" w:rsidRPr="001D1317">
        <w:t xml:space="preserve">already </w:t>
      </w:r>
      <w:r w:rsidRPr="001D1317">
        <w:t>been approved by the Prime Minister and the Minister of Education, and the necessary changes to improve the independence and credibility of the accreditation process are on their way.</w:t>
      </w:r>
    </w:p>
    <w:p w:rsidR="000349DF" w:rsidRPr="001D1317" w:rsidRDefault="000349DF" w:rsidP="000349DF">
      <w:pPr>
        <w:pStyle w:val="TimesNewRoman"/>
      </w:pPr>
    </w:p>
    <w:p w:rsidR="000349DF" w:rsidRPr="001D1317" w:rsidRDefault="000349DF" w:rsidP="000E506B">
      <w:pPr>
        <w:pStyle w:val="TimesNewRoman"/>
        <w:numPr>
          <w:ilvl w:val="0"/>
          <w:numId w:val="12"/>
        </w:numPr>
        <w:ind w:left="0" w:firstLine="0"/>
      </w:pPr>
      <w:r w:rsidRPr="001D1317">
        <w:rPr>
          <w:b/>
        </w:rPr>
        <w:t xml:space="preserve">The government has used graduation examinations as a tool to assure the quality, but its effectiveness is questionable. </w:t>
      </w:r>
      <w:r w:rsidRPr="001D1317">
        <w:t>There are no nationally defined performance indicators or a comprehensive database to monitor and evaluate HEIs’ performance. Instead, the MOES requires HEIs to conduct graduation examinations to assure that students meet criteria stipulated in the educational standards. The Ministerial Normative Order N 1197 dated November 31, 2011 requires that accredited universities conduct state graduation examinations which are managed by the Attestation Committee</w:t>
      </w:r>
      <w:r w:rsidR="00F31837" w:rsidRPr="001D1317">
        <w:rPr>
          <w:rStyle w:val="FootnoteReference"/>
        </w:rPr>
        <w:footnoteReference w:id="39"/>
      </w:r>
      <w:r w:rsidRPr="001D1317">
        <w:t xml:space="preserve"> at each institution. Universities and programs that have not been accredited may not establish </w:t>
      </w:r>
      <w:r w:rsidR="00B61197" w:rsidRPr="001D1317">
        <w:t>an attestation</w:t>
      </w:r>
      <w:r w:rsidRPr="001D1317">
        <w:t xml:space="preserve"> committee</w:t>
      </w:r>
      <w:r w:rsidR="00B61197" w:rsidRPr="001D1317">
        <w:t>;</w:t>
      </w:r>
      <w:r w:rsidRPr="001D1317">
        <w:t xml:space="preserve"> graduates from those universities or programs need to take graduation examinations organized by accredited universities and </w:t>
      </w:r>
      <w:r w:rsidRPr="001D1317">
        <w:lastRenderedPageBreak/>
        <w:t xml:space="preserve">programs. Regardless of their prior performance during </w:t>
      </w:r>
      <w:r w:rsidR="005A6E30" w:rsidRPr="001D1317">
        <w:t xml:space="preserve">all previous </w:t>
      </w:r>
      <w:r w:rsidRPr="001D1317">
        <w:t>academic years, students who fail in the graduation examination cannot graduate until they pass it. The mechanism is not standardized, however, and it is unclear how it has contributed to assuring the quality of graduates.</w:t>
      </w:r>
    </w:p>
    <w:p w:rsidR="000349DF" w:rsidRPr="001D1317" w:rsidRDefault="000349DF" w:rsidP="000349DF">
      <w:pPr>
        <w:pStyle w:val="TimesNewRoman"/>
      </w:pPr>
    </w:p>
    <w:p w:rsidR="00AD1ABC" w:rsidRPr="001D1317" w:rsidRDefault="00AD1ABC" w:rsidP="000E506B">
      <w:pPr>
        <w:pStyle w:val="Heading2"/>
        <w:numPr>
          <w:ilvl w:val="1"/>
          <w:numId w:val="8"/>
        </w:numPr>
        <w:ind w:left="1260" w:hanging="540"/>
        <w:rPr>
          <w:rFonts w:cs="Times New Roman"/>
          <w:color w:val="auto"/>
        </w:rPr>
      </w:pPr>
      <w:bookmarkStart w:id="13" w:name="_Toc346790738"/>
      <w:r w:rsidRPr="001D1317">
        <w:rPr>
          <w:rFonts w:cs="Times New Roman"/>
          <w:color w:val="auto"/>
        </w:rPr>
        <w:t>Higher education financing</w:t>
      </w:r>
      <w:bookmarkEnd w:id="13"/>
      <w:r w:rsidRPr="001D1317">
        <w:rPr>
          <w:rFonts w:cs="Times New Roman"/>
          <w:color w:val="auto"/>
        </w:rPr>
        <w:t xml:space="preserve"> </w:t>
      </w:r>
    </w:p>
    <w:p w:rsidR="00AD1ABC" w:rsidRPr="001D1317" w:rsidRDefault="00AD1ABC" w:rsidP="00AD1ABC">
      <w:pPr>
        <w:pStyle w:val="TimesNewRoman"/>
      </w:pPr>
    </w:p>
    <w:p w:rsidR="00AD1ABC" w:rsidRPr="001D1317" w:rsidRDefault="005E36DB" w:rsidP="000E506B">
      <w:pPr>
        <w:pStyle w:val="TimesNewRoman"/>
        <w:numPr>
          <w:ilvl w:val="0"/>
          <w:numId w:val="12"/>
        </w:numPr>
        <w:ind w:left="0" w:firstLine="0"/>
      </w:pPr>
      <w:r w:rsidRPr="001D1317">
        <w:rPr>
          <w:b/>
        </w:rPr>
        <w:t xml:space="preserve">Public spending on education is low by international standards, and particularly so for higher education. </w:t>
      </w:r>
      <w:r w:rsidR="00AD1ABC" w:rsidRPr="001D1317">
        <w:t>P</w:t>
      </w:r>
      <w:r w:rsidRPr="001D1317">
        <w:t xml:space="preserve">ublic spending on education </w:t>
      </w:r>
      <w:r w:rsidR="00AD1ABC" w:rsidRPr="001D1317">
        <w:t>steadily increas</w:t>
      </w:r>
      <w:r w:rsidRPr="001D1317">
        <w:t>ed</w:t>
      </w:r>
      <w:r w:rsidR="00AD1ABC" w:rsidRPr="001D1317">
        <w:t xml:space="preserve"> </w:t>
      </w:r>
      <w:r w:rsidRPr="001D1317">
        <w:t>in the mid to late-</w:t>
      </w:r>
      <w:r w:rsidR="00AD1ABC" w:rsidRPr="001D1317">
        <w:t>2000</w:t>
      </w:r>
      <w:r w:rsidRPr="001D1317">
        <w:t>s until</w:t>
      </w:r>
      <w:r w:rsidR="00AD1ABC" w:rsidRPr="001D1317">
        <w:t xml:space="preserve"> the economic crisis hit the Armenian economy</w:t>
      </w:r>
      <w:r w:rsidR="00AD1ABC" w:rsidRPr="001D1317">
        <w:rPr>
          <w:rFonts w:hint="eastAsia"/>
        </w:rPr>
        <w:t xml:space="preserve"> in 2009</w:t>
      </w:r>
      <w:r w:rsidRPr="001D1317">
        <w:t>;</w:t>
      </w:r>
      <w:r w:rsidR="00AD1ABC" w:rsidRPr="001D1317">
        <w:t xml:space="preserve"> the education sector was one of the most affected sectors </w:t>
      </w:r>
      <w:r w:rsidR="00AD1ABC" w:rsidRPr="001D1317">
        <w:rPr>
          <w:rFonts w:hint="eastAsia"/>
        </w:rPr>
        <w:t>with a 15</w:t>
      </w:r>
      <w:r w:rsidR="00AD1ABC" w:rsidRPr="001D1317">
        <w:t xml:space="preserve"> </w:t>
      </w:r>
      <w:r w:rsidR="00AD1ABC" w:rsidRPr="001D1317">
        <w:rPr>
          <w:rFonts w:hint="eastAsia"/>
        </w:rPr>
        <w:t>percent cut from the original budget</w:t>
      </w:r>
      <w:r w:rsidR="00AD1ABC" w:rsidRPr="001D1317">
        <w:t xml:space="preserve"> with no indication of recovery</w:t>
      </w:r>
      <w:r w:rsidR="00AD1ABC" w:rsidRPr="001D1317">
        <w:rPr>
          <w:rFonts w:hint="eastAsia"/>
        </w:rPr>
        <w:t xml:space="preserve">. </w:t>
      </w:r>
      <w:r w:rsidRPr="001D1317">
        <w:t>Despite the economic recovery, t</w:t>
      </w:r>
      <w:r w:rsidR="00AD1ABC" w:rsidRPr="001D1317">
        <w:rPr>
          <w:rFonts w:hint="eastAsia"/>
        </w:rPr>
        <w:t>he latest Medium Term Expenditure Framework 2012-2014 indicates that total education spending will continue declining in the next three years down to 2.6 percent of GDP, placing Armenia back</w:t>
      </w:r>
      <w:r w:rsidR="0010501B" w:rsidRPr="001D1317">
        <w:t xml:space="preserve"> to</w:t>
      </w:r>
      <w:r w:rsidR="00AD1ABC" w:rsidRPr="001D1317">
        <w:rPr>
          <w:rFonts w:hint="eastAsia"/>
        </w:rPr>
        <w:t xml:space="preserve"> among one of the lowest education spending countries in the region (see </w:t>
      </w:r>
      <w:r w:rsidR="002D2C2E" w:rsidRPr="001D1317">
        <w:fldChar w:fldCharType="begin"/>
      </w:r>
      <w:r w:rsidR="002D2C2E" w:rsidRPr="001D1317">
        <w:instrText xml:space="preserve"> </w:instrText>
      </w:r>
      <w:r w:rsidR="002D2C2E" w:rsidRPr="001D1317">
        <w:rPr>
          <w:rFonts w:hint="eastAsia"/>
        </w:rPr>
        <w:instrText>REF _Ref338148670 \h</w:instrText>
      </w:r>
      <w:r w:rsidR="002D2C2E" w:rsidRPr="001D1317">
        <w:instrText xml:space="preserve"> </w:instrText>
      </w:r>
      <w:r w:rsidR="006D20A5" w:rsidRPr="001D1317">
        <w:instrText xml:space="preserve"> \* MERGEFORMAT </w:instrText>
      </w:r>
      <w:r w:rsidR="002D2C2E" w:rsidRPr="001D1317">
        <w:fldChar w:fldCharType="separate"/>
      </w:r>
      <w:r w:rsidR="00CE488D" w:rsidRPr="00CE488D">
        <w:rPr>
          <w:bCs/>
        </w:rPr>
        <w:t xml:space="preserve">Figure </w:t>
      </w:r>
      <w:r w:rsidR="00CE488D">
        <w:rPr>
          <w:bCs/>
        </w:rPr>
        <w:t>1</w:t>
      </w:r>
      <w:r w:rsidR="002D2C2E" w:rsidRPr="001D1317">
        <w:fldChar w:fldCharType="end"/>
      </w:r>
      <w:r w:rsidR="00AD1ABC" w:rsidRPr="001D1317">
        <w:rPr>
          <w:rFonts w:hint="eastAsia"/>
        </w:rPr>
        <w:t xml:space="preserve">). </w:t>
      </w:r>
      <w:r w:rsidR="00AD1ABC" w:rsidRPr="001D1317">
        <w:rPr>
          <w:rFonts w:eastAsia="MS Mincho"/>
        </w:rPr>
        <w:t xml:space="preserve">In particular, </w:t>
      </w:r>
      <w:r w:rsidRPr="001D1317">
        <w:rPr>
          <w:rFonts w:eastAsia="MS Mincho"/>
        </w:rPr>
        <w:t>public</w:t>
      </w:r>
      <w:r w:rsidR="00AD1ABC" w:rsidRPr="001D1317">
        <w:rPr>
          <w:rFonts w:eastAsia="MS Mincho"/>
        </w:rPr>
        <w:t xml:space="preserve"> funding for </w:t>
      </w:r>
      <w:r w:rsidR="00AD1ABC" w:rsidRPr="001D1317">
        <w:rPr>
          <w:rFonts w:eastAsia="MS Mincho" w:hint="eastAsia"/>
        </w:rPr>
        <w:t>tertiary</w:t>
      </w:r>
      <w:r w:rsidR="00AD1ABC" w:rsidRPr="001D1317">
        <w:rPr>
          <w:rFonts w:eastAsia="MS Mincho"/>
        </w:rPr>
        <w:t xml:space="preserve"> education is well below the regional average</w:t>
      </w:r>
      <w:r w:rsidR="002F5F3E" w:rsidRPr="001D1317">
        <w:rPr>
          <w:rFonts w:eastAsia="MS Mincho"/>
        </w:rPr>
        <w:t>, let alone the OECD average; it is</w:t>
      </w:r>
      <w:r w:rsidR="00AD1ABC" w:rsidRPr="001D1317">
        <w:rPr>
          <w:rFonts w:eastAsia="MS Mincho"/>
        </w:rPr>
        <w:t xml:space="preserve"> only about 0.3 percent </w:t>
      </w:r>
      <w:r w:rsidR="002F5F3E" w:rsidRPr="001D1317">
        <w:rPr>
          <w:rFonts w:eastAsia="MS Mincho"/>
        </w:rPr>
        <w:t xml:space="preserve">of GDP </w:t>
      </w:r>
      <w:r w:rsidR="00AD1ABC" w:rsidRPr="001D1317">
        <w:rPr>
          <w:rFonts w:eastAsia="MS Mincho"/>
        </w:rPr>
        <w:t>and 10-12 percent</w:t>
      </w:r>
      <w:r w:rsidR="002F5F3E" w:rsidRPr="001D1317">
        <w:rPr>
          <w:rFonts w:eastAsia="MS Mincho"/>
        </w:rPr>
        <w:t xml:space="preserve"> of total education spending</w:t>
      </w:r>
      <w:r w:rsidR="00AD1ABC" w:rsidRPr="001D1317">
        <w:rPr>
          <w:rFonts w:eastAsia="MS Mincho"/>
        </w:rPr>
        <w:t>, respectively, compared with 1.3 percent and 20 percent in the OECD.</w:t>
      </w:r>
      <w:r w:rsidR="00AD1ABC" w:rsidRPr="001D1317">
        <w:rPr>
          <w:rStyle w:val="FootnoteReference"/>
          <w:rFonts w:eastAsia="MS Mincho"/>
        </w:rPr>
        <w:footnoteReference w:id="40"/>
      </w:r>
      <w:r w:rsidR="00AD1ABC" w:rsidRPr="001D1317">
        <w:t xml:space="preserve"> </w:t>
      </w:r>
      <w:r w:rsidR="008075D8" w:rsidRPr="001D1317">
        <w:t xml:space="preserve">Furthermore, </w:t>
      </w:r>
      <w:r w:rsidR="00000B20" w:rsidRPr="001D1317">
        <w:t xml:space="preserve">limited </w:t>
      </w:r>
      <w:r w:rsidR="008075D8" w:rsidRPr="001D1317">
        <w:rPr>
          <w:rFonts w:hint="eastAsia"/>
        </w:rPr>
        <w:t xml:space="preserve">public funding for R&amp;D </w:t>
      </w:r>
      <w:r w:rsidR="00000B20" w:rsidRPr="001D1317">
        <w:t xml:space="preserve">(0.2 percent of GDP) </w:t>
      </w:r>
      <w:r w:rsidR="008075D8" w:rsidRPr="001D1317">
        <w:t>is primarily allocated to</w:t>
      </w:r>
      <w:r w:rsidR="008075D8" w:rsidRPr="001D1317">
        <w:rPr>
          <w:rFonts w:hint="eastAsia"/>
        </w:rPr>
        <w:t xml:space="preserve"> the Academy of Sciences, </w:t>
      </w:r>
      <w:r w:rsidR="008075D8" w:rsidRPr="001D1317">
        <w:t xml:space="preserve">limiting </w:t>
      </w:r>
      <w:r w:rsidR="008075D8" w:rsidRPr="001D1317">
        <w:rPr>
          <w:rFonts w:hint="eastAsia"/>
        </w:rPr>
        <w:t>universities</w:t>
      </w:r>
      <w:r w:rsidR="008075D8" w:rsidRPr="001D1317">
        <w:t>’</w:t>
      </w:r>
      <w:r w:rsidR="008075D8" w:rsidRPr="001D1317">
        <w:rPr>
          <w:rFonts w:hint="eastAsia"/>
        </w:rPr>
        <w:t xml:space="preserve"> research capacities.</w:t>
      </w:r>
      <w:r w:rsidR="008075D8" w:rsidRPr="001D1317">
        <w:t xml:space="preserve"> </w:t>
      </w:r>
      <w:r w:rsidR="00104495" w:rsidRPr="001D1317">
        <w:t>On the contrary</w:t>
      </w:r>
      <w:r w:rsidR="0054233F" w:rsidRPr="001D1317">
        <w:t xml:space="preserve">, HEIs </w:t>
      </w:r>
      <w:r w:rsidR="00104495" w:rsidRPr="001D1317">
        <w:t>contribute to raising tax revenues for the government</w:t>
      </w:r>
      <w:r w:rsidR="00043B68" w:rsidRPr="001D1317">
        <w:t>;</w:t>
      </w:r>
      <w:r w:rsidR="00104495" w:rsidRPr="001D1317">
        <w:t xml:space="preserve"> for instance, HEIs are not exempt from </w:t>
      </w:r>
      <w:r w:rsidR="00A03D4E" w:rsidRPr="001D1317">
        <w:t xml:space="preserve">profit taxes from </w:t>
      </w:r>
      <w:r w:rsidR="00FF0343" w:rsidRPr="001D1317">
        <w:t>any incomes, including t</w:t>
      </w:r>
      <w:r w:rsidR="00A03D4E" w:rsidRPr="001D1317">
        <w:t>uition fees</w:t>
      </w:r>
      <w:r w:rsidR="00FF0343" w:rsidRPr="001D1317">
        <w:t>, and fees o</w:t>
      </w:r>
      <w:r w:rsidR="00104495" w:rsidRPr="001D1317">
        <w:t xml:space="preserve">n </w:t>
      </w:r>
      <w:r w:rsidR="00FF0343" w:rsidRPr="001D1317">
        <w:t xml:space="preserve">other </w:t>
      </w:r>
      <w:r w:rsidR="00104495" w:rsidRPr="001D1317">
        <w:t xml:space="preserve">educational services such as evening courses and computer training because they are considered as for-profit activities. </w:t>
      </w:r>
      <w:r w:rsidR="00FF0343" w:rsidRPr="001D1317">
        <w:t>In fact</w:t>
      </w:r>
      <w:r w:rsidR="00104495" w:rsidRPr="001D1317">
        <w:t>, many Yerevan-based HEIs are among the top 1,000 large tax payers in Armenia.</w:t>
      </w:r>
      <w:r w:rsidR="00104495" w:rsidRPr="001D1317">
        <w:rPr>
          <w:rStyle w:val="FootnoteReference"/>
        </w:rPr>
        <w:footnoteReference w:id="41"/>
      </w:r>
      <w:r w:rsidR="0054233F" w:rsidRPr="001D1317">
        <w:t xml:space="preserve"> </w:t>
      </w:r>
    </w:p>
    <w:p w:rsidR="00802318" w:rsidRPr="001D1317" w:rsidRDefault="00802318" w:rsidP="00802318">
      <w:pPr>
        <w:pStyle w:val="TimesNewRoman"/>
      </w:pPr>
    </w:p>
    <w:p w:rsidR="002D2C2E" w:rsidRPr="001D1317" w:rsidRDefault="002D2C2E" w:rsidP="00281845">
      <w:pPr>
        <w:pStyle w:val="Caption"/>
        <w:keepNext/>
        <w:jc w:val="center"/>
        <w:rPr>
          <w:rFonts w:ascii="Times New Roman" w:hAnsi="Times New Roman" w:cs="Times New Roman"/>
          <w:bCs w:val="0"/>
          <w:color w:val="auto"/>
          <w:sz w:val="24"/>
          <w:szCs w:val="24"/>
        </w:rPr>
      </w:pPr>
      <w:bookmarkStart w:id="14" w:name="_Ref338148670"/>
      <w:r w:rsidRPr="001D1317">
        <w:rPr>
          <w:rFonts w:ascii="Times New Roman" w:hAnsi="Times New Roman" w:cs="Times New Roman"/>
          <w:bCs w:val="0"/>
          <w:color w:val="auto"/>
          <w:sz w:val="24"/>
          <w:szCs w:val="24"/>
        </w:rPr>
        <w:lastRenderedPageBreak/>
        <w:t xml:space="preserve">Figure </w:t>
      </w:r>
      <w:r w:rsidRPr="001D1317">
        <w:rPr>
          <w:rFonts w:ascii="Times New Roman" w:hAnsi="Times New Roman" w:cs="Times New Roman"/>
          <w:bCs w:val="0"/>
          <w:color w:val="auto"/>
          <w:sz w:val="24"/>
          <w:szCs w:val="24"/>
        </w:rPr>
        <w:fldChar w:fldCharType="begin"/>
      </w:r>
      <w:r w:rsidRPr="001D1317">
        <w:rPr>
          <w:rFonts w:ascii="Times New Roman" w:hAnsi="Times New Roman" w:cs="Times New Roman"/>
          <w:bCs w:val="0"/>
          <w:color w:val="auto"/>
          <w:sz w:val="24"/>
          <w:szCs w:val="24"/>
        </w:rPr>
        <w:instrText xml:space="preserve"> SEQ Figure \* ARABIC </w:instrText>
      </w:r>
      <w:r w:rsidRPr="001D1317">
        <w:rPr>
          <w:rFonts w:ascii="Times New Roman" w:hAnsi="Times New Roman" w:cs="Times New Roman"/>
          <w:bCs w:val="0"/>
          <w:color w:val="auto"/>
          <w:sz w:val="24"/>
          <w:szCs w:val="24"/>
        </w:rPr>
        <w:fldChar w:fldCharType="separate"/>
      </w:r>
      <w:r w:rsidR="00CE488D">
        <w:rPr>
          <w:rFonts w:ascii="Times New Roman" w:hAnsi="Times New Roman" w:cs="Times New Roman"/>
          <w:bCs w:val="0"/>
          <w:noProof/>
          <w:color w:val="auto"/>
          <w:sz w:val="24"/>
          <w:szCs w:val="24"/>
        </w:rPr>
        <w:t>1</w:t>
      </w:r>
      <w:r w:rsidRPr="001D1317">
        <w:rPr>
          <w:rFonts w:ascii="Times New Roman" w:hAnsi="Times New Roman" w:cs="Times New Roman"/>
          <w:bCs w:val="0"/>
          <w:color w:val="auto"/>
          <w:sz w:val="24"/>
          <w:szCs w:val="24"/>
        </w:rPr>
        <w:fldChar w:fldCharType="end"/>
      </w:r>
      <w:bookmarkEnd w:id="14"/>
      <w:r w:rsidR="006D20A5" w:rsidRPr="001D1317">
        <w:rPr>
          <w:rFonts w:ascii="Times New Roman" w:hAnsi="Times New Roman" w:cs="Times New Roman"/>
          <w:bCs w:val="0"/>
          <w:color w:val="auto"/>
          <w:sz w:val="24"/>
          <w:szCs w:val="24"/>
        </w:rPr>
        <w:t>: Public spending on education as percentage of total public expenditure and as percentage of GDP, 2002-2012</w:t>
      </w:r>
    </w:p>
    <w:p w:rsidR="00AD1ABC" w:rsidRPr="001D1317" w:rsidRDefault="00AD1ABC" w:rsidP="00281845">
      <w:pPr>
        <w:pStyle w:val="TimesNewRoman"/>
        <w:keepNext/>
        <w:jc w:val="center"/>
        <w:rPr>
          <w:rFonts w:asciiTheme="minorHAnsi" w:hAnsiTheme="minorHAnsi" w:cstheme="minorBidi"/>
          <w:sz w:val="22"/>
          <w:szCs w:val="22"/>
        </w:rPr>
      </w:pPr>
      <w:r w:rsidRPr="001D1317">
        <w:rPr>
          <w:rFonts w:asciiTheme="minorHAnsi" w:hAnsiTheme="minorHAnsi" w:cstheme="minorBidi"/>
          <w:noProof/>
          <w:sz w:val="22"/>
          <w:szCs w:val="22"/>
        </w:rPr>
        <w:drawing>
          <wp:inline distT="0" distB="0" distL="0" distR="0" wp14:anchorId="0678CC60" wp14:editId="63453D10">
            <wp:extent cx="4017692" cy="2007220"/>
            <wp:effectExtent l="0" t="0" r="20955" b="12700"/>
            <wp:docPr id="2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D1ABC" w:rsidRPr="001D1317" w:rsidRDefault="00AD1ABC" w:rsidP="00281845">
      <w:pPr>
        <w:pStyle w:val="TimesNewRoman"/>
        <w:keepNext/>
        <w:ind w:left="1620"/>
        <w:rPr>
          <w:sz w:val="20"/>
          <w:szCs w:val="20"/>
        </w:rPr>
      </w:pPr>
      <w:r w:rsidRPr="001D1317">
        <w:rPr>
          <w:rFonts w:hint="eastAsia"/>
          <w:i/>
          <w:sz w:val="20"/>
          <w:szCs w:val="20"/>
        </w:rPr>
        <w:t>Sources</w:t>
      </w:r>
      <w:r w:rsidRPr="001D1317">
        <w:rPr>
          <w:rFonts w:hint="eastAsia"/>
          <w:sz w:val="20"/>
          <w:szCs w:val="20"/>
        </w:rPr>
        <w:t>: Armenia Education PERs 2008 &amp; 2011; MOF.</w:t>
      </w:r>
    </w:p>
    <w:p w:rsidR="00AD1ABC" w:rsidRPr="001D1317" w:rsidRDefault="00AD1ABC" w:rsidP="00AD1ABC">
      <w:pPr>
        <w:pStyle w:val="TimesNewRoman"/>
      </w:pPr>
    </w:p>
    <w:p w:rsidR="00B61197" w:rsidRPr="001D1317" w:rsidRDefault="00B61197" w:rsidP="00AD1ABC">
      <w:pPr>
        <w:pStyle w:val="TimesNewRoman"/>
      </w:pPr>
    </w:p>
    <w:p w:rsidR="00CF5EA1" w:rsidRPr="001D1317" w:rsidRDefault="00AD1ABC" w:rsidP="000E506B">
      <w:pPr>
        <w:pStyle w:val="TimesNewRoman"/>
        <w:numPr>
          <w:ilvl w:val="0"/>
          <w:numId w:val="12"/>
        </w:numPr>
        <w:ind w:left="0" w:firstLine="0"/>
        <w:rPr>
          <w:sz w:val="22"/>
          <w:szCs w:val="22"/>
        </w:rPr>
      </w:pPr>
      <w:r w:rsidRPr="001D1317">
        <w:rPr>
          <w:b/>
        </w:rPr>
        <w:t xml:space="preserve">The government finances higher education through state-funded free places (scholarships) in state institutions and stipends for the </w:t>
      </w:r>
      <w:r w:rsidR="002F5F3E" w:rsidRPr="001D1317">
        <w:rPr>
          <w:b/>
        </w:rPr>
        <w:t xml:space="preserve">majority of the </w:t>
      </w:r>
      <w:r w:rsidRPr="001D1317">
        <w:rPr>
          <w:b/>
        </w:rPr>
        <w:t>scholarship recipients</w:t>
      </w:r>
      <w:r w:rsidR="00E6203F" w:rsidRPr="001D1317">
        <w:rPr>
          <w:b/>
        </w:rPr>
        <w:t>,</w:t>
      </w:r>
      <w:r w:rsidRPr="001D1317">
        <w:rPr>
          <w:b/>
        </w:rPr>
        <w:t xml:space="preserve"> </w:t>
      </w:r>
      <w:r w:rsidR="00B61197" w:rsidRPr="001D1317">
        <w:rPr>
          <w:b/>
        </w:rPr>
        <w:t>and provides</w:t>
      </w:r>
      <w:r w:rsidR="00447190" w:rsidRPr="001D1317">
        <w:rPr>
          <w:b/>
        </w:rPr>
        <w:t xml:space="preserve"> limited </w:t>
      </w:r>
      <w:r w:rsidRPr="001D1317">
        <w:rPr>
          <w:b/>
        </w:rPr>
        <w:t xml:space="preserve">funding for capital investment </w:t>
      </w:r>
      <w:r w:rsidR="00B61197" w:rsidRPr="001D1317">
        <w:rPr>
          <w:b/>
        </w:rPr>
        <w:t>and</w:t>
      </w:r>
      <w:r w:rsidRPr="001D1317">
        <w:rPr>
          <w:b/>
        </w:rPr>
        <w:t xml:space="preserve"> research</w:t>
      </w:r>
      <w:r w:rsidR="00447190" w:rsidRPr="001D1317">
        <w:rPr>
          <w:b/>
        </w:rPr>
        <w:t xml:space="preserve"> through the State Committee of Sciences</w:t>
      </w:r>
      <w:r w:rsidRPr="001D1317">
        <w:rPr>
          <w:lang w:val="ro-RO"/>
        </w:rPr>
        <w:t xml:space="preserve">. </w:t>
      </w:r>
      <w:r w:rsidRPr="001D1317">
        <w:t>The government</w:t>
      </w:r>
      <w:r w:rsidR="00B61197" w:rsidRPr="001D1317">
        <w:t xml:space="preserve"> finances</w:t>
      </w:r>
      <w:r w:rsidRPr="001D1317">
        <w:t xml:space="preserve"> </w:t>
      </w:r>
      <w:r w:rsidR="00B61197" w:rsidRPr="001D1317">
        <w:t xml:space="preserve">state-funded places </w:t>
      </w:r>
      <w:r w:rsidR="003F4155" w:rsidRPr="001D1317">
        <w:t>for</w:t>
      </w:r>
      <w:r w:rsidRPr="001D1317">
        <w:t xml:space="preserve"> </w:t>
      </w:r>
      <w:r w:rsidR="002F5F3E" w:rsidRPr="001D1317">
        <w:t>narrowly</w:t>
      </w:r>
      <w:r w:rsidR="00B61197" w:rsidRPr="001D1317">
        <w:t>-defined specializations</w:t>
      </w:r>
      <w:r w:rsidR="003F4155" w:rsidRPr="001D1317">
        <w:t xml:space="preserve"> in state HEIs,</w:t>
      </w:r>
      <w:r w:rsidR="00B61197" w:rsidRPr="001D1317">
        <w:t xml:space="preserve"> </w:t>
      </w:r>
      <w:r w:rsidR="002F5F3E" w:rsidRPr="001D1317">
        <w:t xml:space="preserve">primarily </w:t>
      </w:r>
      <w:r w:rsidR="00B61197" w:rsidRPr="001D1317">
        <w:t xml:space="preserve">on a merit basis </w:t>
      </w:r>
      <w:r w:rsidR="003F4155" w:rsidRPr="001D1317">
        <w:t>with</w:t>
      </w:r>
      <w:r w:rsidR="002F5F3E" w:rsidRPr="001D1317">
        <w:t xml:space="preserve"> </w:t>
      </w:r>
      <w:r w:rsidRPr="001D1317">
        <w:t xml:space="preserve">a limited number </w:t>
      </w:r>
      <w:r w:rsidR="003F4155" w:rsidRPr="001D1317">
        <w:t>for</w:t>
      </w:r>
      <w:r w:rsidRPr="001D1317">
        <w:t xml:space="preserve"> socio-economically vulnerable students such as orphans,</w:t>
      </w:r>
      <w:r w:rsidR="000752FD" w:rsidRPr="001D1317">
        <w:rPr>
          <w:rStyle w:val="FootnoteReference"/>
        </w:rPr>
        <w:footnoteReference w:id="42"/>
      </w:r>
      <w:r w:rsidRPr="001D1317">
        <w:t xml:space="preserve"> disabled students, those from economically disadvantaged families</w:t>
      </w:r>
      <w:r w:rsidR="00F86051" w:rsidRPr="001D1317">
        <w:t>, and children of martyrs</w:t>
      </w:r>
      <w:r w:rsidR="007E0FF6" w:rsidRPr="001D1317">
        <w:t xml:space="preserve"> (see </w:t>
      </w:r>
      <w:r w:rsidR="00281845" w:rsidRPr="001D1317">
        <w:fldChar w:fldCharType="begin"/>
      </w:r>
      <w:r w:rsidR="00281845" w:rsidRPr="001D1317">
        <w:instrText xml:space="preserve"> REF _Ref338247650 \h  \* MERGEFORMAT </w:instrText>
      </w:r>
      <w:r w:rsidR="00281845" w:rsidRPr="001D1317">
        <w:fldChar w:fldCharType="separate"/>
      </w:r>
      <w:r w:rsidR="00CE488D" w:rsidRPr="00CE488D">
        <w:t>Box 5</w:t>
      </w:r>
      <w:r w:rsidR="00281845" w:rsidRPr="001D1317">
        <w:fldChar w:fldCharType="end"/>
      </w:r>
      <w:r w:rsidR="007E0FF6" w:rsidRPr="001D1317">
        <w:t xml:space="preserve"> for the Armenian scholarship system)</w:t>
      </w:r>
      <w:r w:rsidRPr="001D1317">
        <w:t>.</w:t>
      </w:r>
      <w:r w:rsidR="00F86051" w:rsidRPr="001D1317">
        <w:t xml:space="preserve"> </w:t>
      </w:r>
      <w:r w:rsidR="007E0FF6" w:rsidRPr="001D1317">
        <w:t xml:space="preserve">There is </w:t>
      </w:r>
      <w:r w:rsidR="003F4155" w:rsidRPr="001D1317">
        <w:t>very little</w:t>
      </w:r>
      <w:r w:rsidR="007E0FF6" w:rsidRPr="001D1317">
        <w:t xml:space="preserve"> state funding for capital investment, so s</w:t>
      </w:r>
      <w:r w:rsidR="002053AF" w:rsidRPr="001D1317">
        <w:t xml:space="preserve">tate HEIs manage to finance </w:t>
      </w:r>
      <w:r w:rsidR="007E0FF6" w:rsidRPr="001D1317">
        <w:t>it</w:t>
      </w:r>
      <w:r w:rsidR="002053AF" w:rsidRPr="001D1317">
        <w:t xml:space="preserve"> from their own revenues, primarily from tuition fees, to meet licensing requirements for physical facilities. </w:t>
      </w:r>
    </w:p>
    <w:p w:rsidR="008C43EA" w:rsidRPr="001D1317" w:rsidRDefault="008C43EA" w:rsidP="008C43EA">
      <w:pPr>
        <w:pStyle w:val="TimesNewRoman"/>
        <w:rPr>
          <w:sz w:val="22"/>
          <w:szCs w:val="22"/>
        </w:rPr>
      </w:pPr>
    </w:p>
    <w:tbl>
      <w:tblPr>
        <w:tblStyle w:val="TableGrid"/>
        <w:tblW w:w="0" w:type="auto"/>
        <w:tblLook w:val="04A0" w:firstRow="1" w:lastRow="0" w:firstColumn="1" w:lastColumn="0" w:noHBand="0" w:noVBand="1"/>
      </w:tblPr>
      <w:tblGrid>
        <w:gridCol w:w="9576"/>
      </w:tblGrid>
      <w:tr w:rsidR="004057BD" w:rsidRPr="001D1317" w:rsidTr="004057BD">
        <w:tc>
          <w:tcPr>
            <w:tcW w:w="9576" w:type="dxa"/>
          </w:tcPr>
          <w:p w:rsidR="00281845" w:rsidRPr="001D1317" w:rsidRDefault="00281845" w:rsidP="00281845">
            <w:pPr>
              <w:pStyle w:val="TimesNewRoman"/>
              <w:keepNext/>
              <w:jc w:val="center"/>
              <w:rPr>
                <w:b/>
                <w:sz w:val="21"/>
                <w:szCs w:val="21"/>
              </w:rPr>
            </w:pPr>
            <w:bookmarkStart w:id="15" w:name="_Ref338247650"/>
            <w:r w:rsidRPr="001D1317">
              <w:rPr>
                <w:b/>
                <w:sz w:val="21"/>
                <w:szCs w:val="21"/>
              </w:rPr>
              <w:lastRenderedPageBreak/>
              <w:t xml:space="preserve">Box </w:t>
            </w:r>
            <w:r w:rsidRPr="001D1317">
              <w:rPr>
                <w:b/>
                <w:sz w:val="21"/>
                <w:szCs w:val="21"/>
              </w:rPr>
              <w:fldChar w:fldCharType="begin"/>
            </w:r>
            <w:r w:rsidRPr="001D1317">
              <w:rPr>
                <w:b/>
                <w:sz w:val="21"/>
                <w:szCs w:val="21"/>
              </w:rPr>
              <w:instrText xml:space="preserve"> SEQ Box \* ARABIC </w:instrText>
            </w:r>
            <w:r w:rsidRPr="001D1317">
              <w:rPr>
                <w:b/>
                <w:sz w:val="21"/>
                <w:szCs w:val="21"/>
              </w:rPr>
              <w:fldChar w:fldCharType="separate"/>
            </w:r>
            <w:r w:rsidR="00CE488D">
              <w:rPr>
                <w:b/>
                <w:noProof/>
                <w:sz w:val="21"/>
                <w:szCs w:val="21"/>
              </w:rPr>
              <w:t>5</w:t>
            </w:r>
            <w:r w:rsidRPr="001D1317">
              <w:rPr>
                <w:b/>
                <w:sz w:val="21"/>
                <w:szCs w:val="21"/>
              </w:rPr>
              <w:fldChar w:fldCharType="end"/>
            </w:r>
            <w:bookmarkEnd w:id="15"/>
          </w:p>
          <w:p w:rsidR="004057BD" w:rsidRPr="001D1317" w:rsidRDefault="00A24B2A" w:rsidP="00281845">
            <w:pPr>
              <w:pStyle w:val="TimesNewRoman"/>
              <w:keepNext/>
              <w:jc w:val="center"/>
              <w:rPr>
                <w:b/>
                <w:sz w:val="21"/>
                <w:szCs w:val="21"/>
              </w:rPr>
            </w:pPr>
            <w:r w:rsidRPr="001D1317">
              <w:rPr>
                <w:b/>
                <w:sz w:val="21"/>
                <w:szCs w:val="21"/>
              </w:rPr>
              <w:t>S</w:t>
            </w:r>
            <w:r w:rsidR="004057BD" w:rsidRPr="001D1317">
              <w:rPr>
                <w:b/>
                <w:sz w:val="21"/>
                <w:szCs w:val="21"/>
              </w:rPr>
              <w:t>cholarships</w:t>
            </w:r>
            <w:r w:rsidRPr="001D1317">
              <w:rPr>
                <w:b/>
                <w:sz w:val="21"/>
                <w:szCs w:val="21"/>
              </w:rPr>
              <w:t>,</w:t>
            </w:r>
            <w:r w:rsidR="004057BD" w:rsidRPr="001D1317">
              <w:rPr>
                <w:b/>
                <w:sz w:val="21"/>
                <w:szCs w:val="21"/>
              </w:rPr>
              <w:t xml:space="preserve"> military services</w:t>
            </w:r>
            <w:r w:rsidRPr="001D1317">
              <w:rPr>
                <w:b/>
                <w:sz w:val="21"/>
                <w:szCs w:val="21"/>
              </w:rPr>
              <w:t>, and taxes</w:t>
            </w:r>
          </w:p>
          <w:p w:rsidR="004057BD" w:rsidRPr="001D1317" w:rsidRDefault="004057BD" w:rsidP="00281845">
            <w:pPr>
              <w:pStyle w:val="TimesNewRoman"/>
              <w:keepNext/>
              <w:rPr>
                <w:sz w:val="21"/>
                <w:szCs w:val="21"/>
              </w:rPr>
            </w:pPr>
          </w:p>
          <w:p w:rsidR="00BF737C" w:rsidRPr="001D1317" w:rsidRDefault="004057BD" w:rsidP="00281845">
            <w:pPr>
              <w:pStyle w:val="TimesNewRoman"/>
              <w:keepNext/>
              <w:rPr>
                <w:sz w:val="21"/>
                <w:szCs w:val="21"/>
              </w:rPr>
            </w:pPr>
            <w:r w:rsidRPr="001D1317">
              <w:rPr>
                <w:sz w:val="21"/>
                <w:szCs w:val="21"/>
              </w:rPr>
              <w:t xml:space="preserve">Article 39 of the Constitution stipulates that “all citizens shall have the right to free higher and professional education in state higher and other professional educational institutions </w:t>
            </w:r>
            <w:r w:rsidRPr="001D1317">
              <w:rPr>
                <w:sz w:val="21"/>
                <w:szCs w:val="21"/>
                <w:u w:val="single"/>
              </w:rPr>
              <w:t>on the basis of competition</w:t>
            </w:r>
            <w:r w:rsidRPr="001D1317">
              <w:rPr>
                <w:sz w:val="21"/>
                <w:szCs w:val="21"/>
              </w:rPr>
              <w:t xml:space="preserve"> as prescribed by the law. In cases and in conformity with the procedure prescribed by law</w:t>
            </w:r>
            <w:r w:rsidR="00BF737C" w:rsidRPr="001D1317">
              <w:rPr>
                <w:sz w:val="21"/>
                <w:szCs w:val="21"/>
              </w:rPr>
              <w:t>,</w:t>
            </w:r>
            <w:r w:rsidRPr="001D1317">
              <w:rPr>
                <w:sz w:val="21"/>
                <w:szCs w:val="21"/>
              </w:rPr>
              <w:t xml:space="preserve"> the state shall provide financial and other assistance to institutions conducting higher and other professional education programs as well as their students”.</w:t>
            </w:r>
            <w:r w:rsidR="00BF737C" w:rsidRPr="001D1317">
              <w:rPr>
                <w:sz w:val="21"/>
                <w:szCs w:val="21"/>
              </w:rPr>
              <w:t xml:space="preserve"> Based on this constitutional requirement, the government finances state-funded places in state HEIs.</w:t>
            </w:r>
            <w:r w:rsidR="00BF1873" w:rsidRPr="001D1317">
              <w:rPr>
                <w:sz w:val="21"/>
                <w:szCs w:val="21"/>
                <w:vertAlign w:val="superscript"/>
              </w:rPr>
              <w:t>1/</w:t>
            </w:r>
          </w:p>
          <w:p w:rsidR="00BF737C" w:rsidRPr="001D1317" w:rsidRDefault="00BF737C" w:rsidP="00281845">
            <w:pPr>
              <w:pStyle w:val="TimesNewRoman"/>
              <w:keepNext/>
              <w:rPr>
                <w:sz w:val="21"/>
                <w:szCs w:val="21"/>
              </w:rPr>
            </w:pPr>
          </w:p>
          <w:p w:rsidR="00BF737C" w:rsidRPr="001D1317" w:rsidRDefault="00BF737C" w:rsidP="00281845">
            <w:pPr>
              <w:pStyle w:val="TimesNewRoman"/>
              <w:keepNext/>
              <w:rPr>
                <w:sz w:val="21"/>
                <w:szCs w:val="21"/>
              </w:rPr>
            </w:pPr>
            <w:r w:rsidRPr="001D1317">
              <w:rPr>
                <w:sz w:val="21"/>
                <w:szCs w:val="21"/>
              </w:rPr>
              <w:t xml:space="preserve">In addition to state-funded places, the government requires state HEIs to offer a partial discount of tuition fees by 25-75 percent to at least 10 percent of total students, including the socio-economically disadvantaged students. According to their own criteria, state HEIs may offer </w:t>
            </w:r>
            <w:r w:rsidR="007E0FF6" w:rsidRPr="001D1317">
              <w:rPr>
                <w:sz w:val="21"/>
                <w:szCs w:val="21"/>
              </w:rPr>
              <w:t xml:space="preserve">additional </w:t>
            </w:r>
            <w:r w:rsidRPr="001D1317">
              <w:rPr>
                <w:sz w:val="21"/>
                <w:szCs w:val="21"/>
              </w:rPr>
              <w:t>full</w:t>
            </w:r>
            <w:r w:rsidR="007E0FF6" w:rsidRPr="001D1317">
              <w:rPr>
                <w:sz w:val="21"/>
                <w:szCs w:val="21"/>
              </w:rPr>
              <w:t xml:space="preserve"> and</w:t>
            </w:r>
            <w:r w:rsidRPr="001D1317">
              <w:rPr>
                <w:sz w:val="21"/>
                <w:szCs w:val="21"/>
              </w:rPr>
              <w:t xml:space="preserve"> partial discount beyond 10 percent of </w:t>
            </w:r>
            <w:r w:rsidR="007E0FF6" w:rsidRPr="001D1317">
              <w:rPr>
                <w:sz w:val="21"/>
                <w:szCs w:val="21"/>
              </w:rPr>
              <w:t xml:space="preserve">their </w:t>
            </w:r>
            <w:r w:rsidRPr="001D1317">
              <w:rPr>
                <w:sz w:val="21"/>
                <w:szCs w:val="21"/>
              </w:rPr>
              <w:t>students.</w:t>
            </w:r>
          </w:p>
          <w:p w:rsidR="00BF737C" w:rsidRPr="001D1317" w:rsidRDefault="00BF737C" w:rsidP="00281845">
            <w:pPr>
              <w:pStyle w:val="TimesNewRoman"/>
              <w:keepNext/>
              <w:rPr>
                <w:sz w:val="21"/>
                <w:szCs w:val="21"/>
              </w:rPr>
            </w:pPr>
          </w:p>
          <w:p w:rsidR="00A24B2A" w:rsidRPr="001D1317" w:rsidRDefault="00BF737C" w:rsidP="00281845">
            <w:pPr>
              <w:pStyle w:val="TimesNewRoman"/>
              <w:keepNext/>
              <w:rPr>
                <w:sz w:val="21"/>
                <w:szCs w:val="21"/>
              </w:rPr>
            </w:pPr>
            <w:r w:rsidRPr="001D1317">
              <w:rPr>
                <w:sz w:val="21"/>
                <w:szCs w:val="21"/>
              </w:rPr>
              <w:t xml:space="preserve">A peculiarity of the Armenian </w:t>
            </w:r>
            <w:r w:rsidR="00A24B2A" w:rsidRPr="001D1317">
              <w:rPr>
                <w:sz w:val="21"/>
                <w:szCs w:val="21"/>
              </w:rPr>
              <w:t>s</w:t>
            </w:r>
            <w:r w:rsidRPr="001D1317">
              <w:rPr>
                <w:sz w:val="21"/>
                <w:szCs w:val="21"/>
              </w:rPr>
              <w:t>cholarship system is that it is linked with exemptions from military services for male students. First,</w:t>
            </w:r>
            <w:r w:rsidR="00A24B2A" w:rsidRPr="001D1317">
              <w:rPr>
                <w:sz w:val="21"/>
                <w:szCs w:val="21"/>
              </w:rPr>
              <w:t xml:space="preserve"> students who performed the best in the university entrance examination receive a full scholarship from the state and are</w:t>
            </w:r>
            <w:r w:rsidRPr="001D1317">
              <w:rPr>
                <w:sz w:val="21"/>
                <w:szCs w:val="21"/>
              </w:rPr>
              <w:t xml:space="preserve"> exempted from military services during the </w:t>
            </w:r>
            <w:r w:rsidR="000752FD" w:rsidRPr="001D1317">
              <w:rPr>
                <w:sz w:val="21"/>
                <w:szCs w:val="21"/>
              </w:rPr>
              <w:t xml:space="preserve">term of </w:t>
            </w:r>
            <w:r w:rsidRPr="001D1317">
              <w:rPr>
                <w:sz w:val="21"/>
                <w:szCs w:val="21"/>
              </w:rPr>
              <w:t>study.</w:t>
            </w:r>
            <w:r w:rsidR="000752FD" w:rsidRPr="001D1317">
              <w:rPr>
                <w:sz w:val="21"/>
                <w:szCs w:val="21"/>
              </w:rPr>
              <w:t xml:space="preserve"> This exemption could be more important for many male students than scholarship</w:t>
            </w:r>
            <w:r w:rsidR="007E0FF6" w:rsidRPr="001D1317">
              <w:rPr>
                <w:sz w:val="21"/>
                <w:szCs w:val="21"/>
              </w:rPr>
              <w:t xml:space="preserve"> itself</w:t>
            </w:r>
            <w:r w:rsidR="000752FD" w:rsidRPr="001D1317">
              <w:rPr>
                <w:sz w:val="21"/>
                <w:szCs w:val="21"/>
              </w:rPr>
              <w:t>.</w:t>
            </w:r>
            <w:r w:rsidRPr="001D1317">
              <w:rPr>
                <w:sz w:val="21"/>
                <w:szCs w:val="21"/>
              </w:rPr>
              <w:t xml:space="preserve"> Second, </w:t>
            </w:r>
            <w:r w:rsidR="00A24B2A" w:rsidRPr="001D1317">
              <w:rPr>
                <w:sz w:val="21"/>
                <w:szCs w:val="21"/>
              </w:rPr>
              <w:t xml:space="preserve">the second </w:t>
            </w:r>
            <w:r w:rsidR="007E0FF6" w:rsidRPr="001D1317">
              <w:rPr>
                <w:sz w:val="21"/>
                <w:szCs w:val="21"/>
              </w:rPr>
              <w:t>top</w:t>
            </w:r>
            <w:r w:rsidR="00A24B2A" w:rsidRPr="001D1317">
              <w:rPr>
                <w:sz w:val="21"/>
                <w:szCs w:val="21"/>
              </w:rPr>
              <w:t xml:space="preserve"> performers in the entrance examination can</w:t>
            </w:r>
            <w:r w:rsidRPr="001D1317">
              <w:rPr>
                <w:sz w:val="21"/>
                <w:szCs w:val="21"/>
              </w:rPr>
              <w:t xml:space="preserve"> </w:t>
            </w:r>
            <w:r w:rsidR="00A24B2A" w:rsidRPr="001D1317">
              <w:rPr>
                <w:sz w:val="21"/>
                <w:szCs w:val="21"/>
              </w:rPr>
              <w:t>receive a partial discount from HEIs,</w:t>
            </w:r>
            <w:r w:rsidRPr="001D1317">
              <w:rPr>
                <w:sz w:val="21"/>
                <w:szCs w:val="21"/>
              </w:rPr>
              <w:t xml:space="preserve"> but </w:t>
            </w:r>
            <w:r w:rsidR="000752FD" w:rsidRPr="001D1317">
              <w:rPr>
                <w:sz w:val="21"/>
                <w:szCs w:val="21"/>
              </w:rPr>
              <w:t>without a privilege to postpone the military service.</w:t>
            </w:r>
            <w:r w:rsidR="00BF1873" w:rsidRPr="001D1317">
              <w:rPr>
                <w:sz w:val="21"/>
                <w:szCs w:val="21"/>
                <w:vertAlign w:val="superscript"/>
              </w:rPr>
              <w:t>2</w:t>
            </w:r>
            <w:r w:rsidR="000752FD" w:rsidRPr="001D1317">
              <w:rPr>
                <w:sz w:val="21"/>
                <w:szCs w:val="21"/>
                <w:vertAlign w:val="superscript"/>
              </w:rPr>
              <w:t>/</w:t>
            </w:r>
            <w:r w:rsidR="000752FD" w:rsidRPr="001D1317">
              <w:rPr>
                <w:sz w:val="21"/>
                <w:szCs w:val="21"/>
              </w:rPr>
              <w:t xml:space="preserve"> These students </w:t>
            </w:r>
            <w:r w:rsidRPr="001D1317">
              <w:rPr>
                <w:sz w:val="21"/>
                <w:szCs w:val="21"/>
              </w:rPr>
              <w:t xml:space="preserve">have to serve the military for compulsory two years when they reach </w:t>
            </w:r>
            <w:r w:rsidR="000752FD" w:rsidRPr="001D1317">
              <w:rPr>
                <w:sz w:val="21"/>
                <w:szCs w:val="21"/>
              </w:rPr>
              <w:t xml:space="preserve">the </w:t>
            </w:r>
            <w:r w:rsidRPr="001D1317">
              <w:rPr>
                <w:sz w:val="21"/>
                <w:szCs w:val="21"/>
              </w:rPr>
              <w:t xml:space="preserve">age of 18. </w:t>
            </w:r>
          </w:p>
          <w:p w:rsidR="00A24B2A" w:rsidRPr="001D1317" w:rsidRDefault="00A24B2A" w:rsidP="00281845">
            <w:pPr>
              <w:pStyle w:val="TimesNewRoman"/>
              <w:keepNext/>
              <w:rPr>
                <w:sz w:val="21"/>
                <w:szCs w:val="21"/>
              </w:rPr>
            </w:pPr>
          </w:p>
          <w:p w:rsidR="00066BAE" w:rsidRPr="001D1317" w:rsidRDefault="00A24B2A" w:rsidP="00281845">
            <w:pPr>
              <w:pStyle w:val="TimesNewRoman"/>
              <w:keepNext/>
              <w:rPr>
                <w:sz w:val="22"/>
                <w:szCs w:val="22"/>
              </w:rPr>
            </w:pPr>
            <w:r w:rsidRPr="001D1317">
              <w:rPr>
                <w:sz w:val="21"/>
                <w:szCs w:val="21"/>
              </w:rPr>
              <w:t>Another peculiarity</w:t>
            </w:r>
            <w:r w:rsidR="00C11AAE" w:rsidRPr="001D1317">
              <w:rPr>
                <w:sz w:val="21"/>
                <w:szCs w:val="21"/>
              </w:rPr>
              <w:t xml:space="preserve"> of the </w:t>
            </w:r>
            <w:r w:rsidRPr="001D1317">
              <w:rPr>
                <w:sz w:val="21"/>
                <w:szCs w:val="21"/>
              </w:rPr>
              <w:t xml:space="preserve">scholarship </w:t>
            </w:r>
            <w:r w:rsidR="00C11AAE" w:rsidRPr="001D1317">
              <w:rPr>
                <w:sz w:val="21"/>
                <w:szCs w:val="21"/>
              </w:rPr>
              <w:t xml:space="preserve">(tuition discount) </w:t>
            </w:r>
            <w:r w:rsidRPr="001D1317">
              <w:rPr>
                <w:sz w:val="21"/>
                <w:szCs w:val="21"/>
              </w:rPr>
              <w:t>system is that it is linked with taxes. A</w:t>
            </w:r>
            <w:r w:rsidR="00BF737C" w:rsidRPr="001D1317">
              <w:rPr>
                <w:sz w:val="21"/>
                <w:szCs w:val="21"/>
              </w:rPr>
              <w:t>ccording to the Laws on Profit Tax and on Inc</w:t>
            </w:r>
            <w:r w:rsidRPr="001D1317">
              <w:rPr>
                <w:sz w:val="21"/>
                <w:szCs w:val="21"/>
              </w:rPr>
              <w:t xml:space="preserve">ome Tax, </w:t>
            </w:r>
            <w:r w:rsidR="00447190" w:rsidRPr="001D1317">
              <w:rPr>
                <w:sz w:val="21"/>
                <w:szCs w:val="21"/>
              </w:rPr>
              <w:t xml:space="preserve">students of </w:t>
            </w:r>
            <w:r w:rsidR="00066BAE" w:rsidRPr="001D1317">
              <w:rPr>
                <w:sz w:val="21"/>
                <w:szCs w:val="21"/>
              </w:rPr>
              <w:t xml:space="preserve">state HEIs are exempted from value added taxes (VAT) on tuition fees and withholding income taxes on tuition discounts for 10 percent of students. However, HEIs have to withhold income taxes on discounts for students </w:t>
            </w:r>
            <w:r w:rsidR="00BF737C" w:rsidRPr="001D1317">
              <w:rPr>
                <w:sz w:val="21"/>
                <w:szCs w:val="21"/>
              </w:rPr>
              <w:t>exceeding 10 percent</w:t>
            </w:r>
            <w:r w:rsidR="00066BAE" w:rsidRPr="001D1317">
              <w:rPr>
                <w:sz w:val="21"/>
                <w:szCs w:val="21"/>
              </w:rPr>
              <w:t xml:space="preserve"> </w:t>
            </w:r>
            <w:r w:rsidR="007E0FF6" w:rsidRPr="001D1317">
              <w:rPr>
                <w:sz w:val="21"/>
                <w:szCs w:val="21"/>
              </w:rPr>
              <w:t xml:space="preserve">(because discounts are considered </w:t>
            </w:r>
            <w:r w:rsidR="00066BAE" w:rsidRPr="001D1317">
              <w:rPr>
                <w:sz w:val="21"/>
                <w:szCs w:val="21"/>
              </w:rPr>
              <w:t xml:space="preserve">taxable </w:t>
            </w:r>
            <w:r w:rsidR="007E0FF6" w:rsidRPr="001D1317">
              <w:rPr>
                <w:sz w:val="21"/>
                <w:szCs w:val="21"/>
              </w:rPr>
              <w:t>incomes for students).</w:t>
            </w:r>
          </w:p>
          <w:p w:rsidR="00066BAE" w:rsidRPr="001D1317" w:rsidRDefault="00066BAE" w:rsidP="00281845">
            <w:pPr>
              <w:pStyle w:val="TimesNewRoman"/>
              <w:keepNext/>
              <w:rPr>
                <w:sz w:val="22"/>
                <w:szCs w:val="22"/>
              </w:rPr>
            </w:pPr>
          </w:p>
          <w:p w:rsidR="00BF1873" w:rsidRPr="001D1317" w:rsidRDefault="000752FD" w:rsidP="00281845">
            <w:pPr>
              <w:pStyle w:val="TimesNewRoman"/>
              <w:keepNext/>
              <w:rPr>
                <w:sz w:val="18"/>
                <w:szCs w:val="18"/>
              </w:rPr>
            </w:pPr>
            <w:r w:rsidRPr="001D1317">
              <w:rPr>
                <w:sz w:val="18"/>
                <w:szCs w:val="18"/>
                <w:vertAlign w:val="superscript"/>
              </w:rPr>
              <w:t>1/</w:t>
            </w:r>
            <w:r w:rsidR="00455A7D" w:rsidRPr="001D1317">
              <w:rPr>
                <w:sz w:val="18"/>
                <w:szCs w:val="18"/>
                <w:vertAlign w:val="superscript"/>
              </w:rPr>
              <w:t xml:space="preserve"> </w:t>
            </w:r>
            <w:r w:rsidR="00BF1873" w:rsidRPr="001D1317">
              <w:rPr>
                <w:sz w:val="18"/>
                <w:szCs w:val="18"/>
              </w:rPr>
              <w:t xml:space="preserve">The government recently introduced an annual rotation system for the merit-based scholarships based on students’ performance, motivating students to improve academic performance. At the end of each academic year, each institution identifies the top 20 percent of best performing </w:t>
            </w:r>
            <w:r w:rsidR="00447190" w:rsidRPr="001D1317">
              <w:rPr>
                <w:sz w:val="18"/>
                <w:szCs w:val="18"/>
              </w:rPr>
              <w:t xml:space="preserve">state-funded </w:t>
            </w:r>
            <w:r w:rsidR="00BF1873" w:rsidRPr="001D1317">
              <w:rPr>
                <w:sz w:val="18"/>
                <w:szCs w:val="18"/>
              </w:rPr>
              <w:t>students in each specialization</w:t>
            </w:r>
            <w:r w:rsidR="00447190" w:rsidRPr="001D1317">
              <w:rPr>
                <w:sz w:val="18"/>
                <w:szCs w:val="18"/>
              </w:rPr>
              <w:t xml:space="preserve"> of all state HEIs </w:t>
            </w:r>
            <w:r w:rsidR="00BF1873" w:rsidRPr="001D1317">
              <w:rPr>
                <w:sz w:val="18"/>
                <w:szCs w:val="18"/>
              </w:rPr>
              <w:t>(</w:t>
            </w:r>
            <w:r w:rsidR="00447190" w:rsidRPr="001D1317">
              <w:rPr>
                <w:sz w:val="18"/>
                <w:szCs w:val="18"/>
              </w:rPr>
              <w:t>except the Faculties of Law and International Relations of the YSU which do not have a single state-funded place</w:t>
            </w:r>
            <w:r w:rsidR="00BF1873" w:rsidRPr="001D1317">
              <w:rPr>
                <w:sz w:val="18"/>
                <w:szCs w:val="18"/>
              </w:rPr>
              <w:t>)</w:t>
            </w:r>
            <w:r w:rsidR="00447190" w:rsidRPr="001D1317">
              <w:rPr>
                <w:sz w:val="18"/>
                <w:szCs w:val="18"/>
              </w:rPr>
              <w:t xml:space="preserve"> </w:t>
            </w:r>
            <w:r w:rsidR="00BF1873" w:rsidRPr="001D1317">
              <w:rPr>
                <w:sz w:val="18"/>
                <w:szCs w:val="18"/>
              </w:rPr>
              <w:t xml:space="preserve">who will be entitled to state-scholarships in the upcoming academic year (source: </w:t>
            </w:r>
            <w:proofErr w:type="spellStart"/>
            <w:r w:rsidR="00FA637F" w:rsidRPr="001D1317">
              <w:rPr>
                <w:sz w:val="18"/>
                <w:szCs w:val="18"/>
              </w:rPr>
              <w:t>Karakhanyan</w:t>
            </w:r>
            <w:proofErr w:type="spellEnd"/>
            <w:r w:rsidR="00FA637F" w:rsidRPr="001D1317">
              <w:rPr>
                <w:sz w:val="18"/>
                <w:szCs w:val="18"/>
              </w:rPr>
              <w:t>, Susanna, 2012,</w:t>
            </w:r>
            <w:r w:rsidR="00FA637F" w:rsidRPr="001D1317">
              <w:rPr>
                <w:i/>
                <w:sz w:val="18"/>
                <w:szCs w:val="18"/>
              </w:rPr>
              <w:t xml:space="preserve"> </w:t>
            </w:r>
            <w:r w:rsidR="00CD2438" w:rsidRPr="001D1317">
              <w:rPr>
                <w:sz w:val="18"/>
                <w:szCs w:val="18"/>
              </w:rPr>
              <w:t>“</w:t>
            </w:r>
            <w:r w:rsidR="00FA637F" w:rsidRPr="001D1317">
              <w:rPr>
                <w:sz w:val="18"/>
                <w:szCs w:val="18"/>
              </w:rPr>
              <w:t>Governance of Higher Education in Armenia</w:t>
            </w:r>
            <w:r w:rsidR="00CD2438" w:rsidRPr="001D1317">
              <w:rPr>
                <w:sz w:val="18"/>
                <w:szCs w:val="18"/>
              </w:rPr>
              <w:t>”,</w:t>
            </w:r>
            <w:r w:rsidR="00FA637F" w:rsidRPr="001D1317">
              <w:rPr>
                <w:sz w:val="18"/>
                <w:szCs w:val="18"/>
              </w:rPr>
              <w:t xml:space="preserve"> in Bergan S., </w:t>
            </w:r>
            <w:proofErr w:type="spellStart"/>
            <w:r w:rsidR="00FA637F" w:rsidRPr="001D1317">
              <w:rPr>
                <w:sz w:val="18"/>
                <w:szCs w:val="18"/>
              </w:rPr>
              <w:t>Egron-Polak</w:t>
            </w:r>
            <w:proofErr w:type="spellEnd"/>
            <w:r w:rsidR="00FA637F" w:rsidRPr="001D1317">
              <w:rPr>
                <w:sz w:val="18"/>
                <w:szCs w:val="18"/>
              </w:rPr>
              <w:t xml:space="preserve">, E., Kohler, J., Purser, L., </w:t>
            </w:r>
            <w:r w:rsidR="00FA637F" w:rsidRPr="001D1317">
              <w:rPr>
                <w:i/>
                <w:sz w:val="18"/>
                <w:szCs w:val="18"/>
              </w:rPr>
              <w:t>Leadership and Governance in Higher Education: Handbook for Decision-makers and Administrators,</w:t>
            </w:r>
            <w:r w:rsidR="00FA637F" w:rsidRPr="001D1317">
              <w:rPr>
                <w:sz w:val="18"/>
                <w:szCs w:val="18"/>
              </w:rPr>
              <w:t xml:space="preserve"> Berlin: </w:t>
            </w:r>
            <w:proofErr w:type="spellStart"/>
            <w:r w:rsidR="00FA637F" w:rsidRPr="001D1317">
              <w:rPr>
                <w:sz w:val="18"/>
                <w:szCs w:val="18"/>
              </w:rPr>
              <w:t>Raabe</w:t>
            </w:r>
            <w:proofErr w:type="spellEnd"/>
            <w:r w:rsidR="00FA637F" w:rsidRPr="001D1317">
              <w:rPr>
                <w:sz w:val="18"/>
                <w:szCs w:val="18"/>
              </w:rPr>
              <w:t xml:space="preserve"> A</w:t>
            </w:r>
            <w:r w:rsidR="00CD2438" w:rsidRPr="001D1317">
              <w:rPr>
                <w:sz w:val="18"/>
                <w:szCs w:val="18"/>
              </w:rPr>
              <w:t>cademic Publishers, pp. 113-129</w:t>
            </w:r>
            <w:r w:rsidR="00BF1873" w:rsidRPr="001D1317">
              <w:rPr>
                <w:sz w:val="18"/>
                <w:szCs w:val="18"/>
              </w:rPr>
              <w:t>).</w:t>
            </w:r>
          </w:p>
          <w:p w:rsidR="004057BD" w:rsidRPr="001D1317" w:rsidRDefault="00BF1873" w:rsidP="00281845">
            <w:pPr>
              <w:pStyle w:val="TimesNewRoman"/>
              <w:keepNext/>
              <w:rPr>
                <w:sz w:val="18"/>
                <w:szCs w:val="18"/>
              </w:rPr>
            </w:pPr>
            <w:r w:rsidRPr="001D1317">
              <w:rPr>
                <w:sz w:val="18"/>
                <w:szCs w:val="18"/>
                <w:vertAlign w:val="superscript"/>
              </w:rPr>
              <w:t>2/</w:t>
            </w:r>
            <w:r w:rsidRPr="001D1317">
              <w:rPr>
                <w:sz w:val="18"/>
                <w:szCs w:val="18"/>
              </w:rPr>
              <w:t xml:space="preserve"> </w:t>
            </w:r>
            <w:r w:rsidR="000752FD" w:rsidRPr="001D1317">
              <w:rPr>
                <w:sz w:val="18"/>
                <w:szCs w:val="18"/>
              </w:rPr>
              <w:t>The Government Decree N 1183-N dated July 27, 2006 define</w:t>
            </w:r>
            <w:r w:rsidR="007E0FF6" w:rsidRPr="001D1317">
              <w:rPr>
                <w:sz w:val="18"/>
                <w:szCs w:val="18"/>
              </w:rPr>
              <w:t>d</w:t>
            </w:r>
            <w:r w:rsidR="000752FD" w:rsidRPr="001D1317">
              <w:rPr>
                <w:sz w:val="18"/>
                <w:szCs w:val="18"/>
              </w:rPr>
              <w:t xml:space="preserve"> </w:t>
            </w:r>
            <w:r w:rsidR="007E0FF6" w:rsidRPr="001D1317">
              <w:rPr>
                <w:sz w:val="18"/>
                <w:szCs w:val="18"/>
              </w:rPr>
              <w:t>the</w:t>
            </w:r>
            <w:r w:rsidR="000752FD" w:rsidRPr="001D1317">
              <w:rPr>
                <w:sz w:val="18"/>
                <w:szCs w:val="18"/>
              </w:rPr>
              <w:t xml:space="preserve"> number of categories who are eligible for this category.</w:t>
            </w:r>
          </w:p>
        </w:tc>
      </w:tr>
    </w:tbl>
    <w:p w:rsidR="004057BD" w:rsidRPr="001D1317" w:rsidRDefault="004057BD" w:rsidP="00CF5EA1">
      <w:pPr>
        <w:pStyle w:val="TimesNewRoman"/>
      </w:pPr>
    </w:p>
    <w:p w:rsidR="004057BD" w:rsidRPr="001D1317" w:rsidRDefault="004057BD" w:rsidP="00CF5EA1">
      <w:pPr>
        <w:pStyle w:val="TimesNewRoman"/>
      </w:pPr>
    </w:p>
    <w:p w:rsidR="005B7C6C" w:rsidRPr="001D1317" w:rsidRDefault="00CF5EA1" w:rsidP="003F4155">
      <w:pPr>
        <w:pStyle w:val="TimesNewRoman"/>
        <w:numPr>
          <w:ilvl w:val="0"/>
          <w:numId w:val="12"/>
        </w:numPr>
        <w:ind w:left="0" w:firstLine="0"/>
      </w:pPr>
      <w:r w:rsidRPr="001D1317">
        <w:rPr>
          <w:rFonts w:eastAsia="MS Mincho"/>
          <w:b/>
        </w:rPr>
        <w:t xml:space="preserve">As the weight of state funding </w:t>
      </w:r>
      <w:r w:rsidR="0030322D" w:rsidRPr="001D1317">
        <w:rPr>
          <w:rFonts w:eastAsia="MS Mincho"/>
          <w:b/>
        </w:rPr>
        <w:t>kept declining</w:t>
      </w:r>
      <w:r w:rsidRPr="001D1317">
        <w:rPr>
          <w:rFonts w:eastAsia="MS Mincho"/>
          <w:b/>
        </w:rPr>
        <w:t xml:space="preserve"> sharply in the last decade, </w:t>
      </w:r>
      <w:proofErr w:type="gramStart"/>
      <w:r w:rsidRPr="001D1317">
        <w:rPr>
          <w:rFonts w:eastAsia="MS Mincho"/>
          <w:b/>
        </w:rPr>
        <w:t xml:space="preserve">state </w:t>
      </w:r>
      <w:r w:rsidR="00EA0511" w:rsidRPr="001D1317">
        <w:rPr>
          <w:rFonts w:eastAsia="MS Mincho"/>
          <w:b/>
        </w:rPr>
        <w:t>HEIs</w:t>
      </w:r>
      <w:r w:rsidRPr="001D1317">
        <w:rPr>
          <w:rFonts w:eastAsia="MS Mincho"/>
          <w:b/>
        </w:rPr>
        <w:t xml:space="preserve"> have</w:t>
      </w:r>
      <w:proofErr w:type="gramEnd"/>
      <w:r w:rsidRPr="001D1317">
        <w:rPr>
          <w:rFonts w:eastAsia="MS Mincho"/>
          <w:b/>
        </w:rPr>
        <w:t xml:space="preserve"> </w:t>
      </w:r>
      <w:r w:rsidR="0030322D" w:rsidRPr="001D1317">
        <w:rPr>
          <w:rFonts w:eastAsia="MS Mincho"/>
          <w:b/>
        </w:rPr>
        <w:t xml:space="preserve">had no choice but to </w:t>
      </w:r>
      <w:r w:rsidRPr="001D1317">
        <w:rPr>
          <w:rFonts w:eastAsia="MS Mincho"/>
          <w:b/>
        </w:rPr>
        <w:t>increasingly rel</w:t>
      </w:r>
      <w:r w:rsidR="0030322D" w:rsidRPr="001D1317">
        <w:rPr>
          <w:rFonts w:eastAsia="MS Mincho"/>
          <w:b/>
        </w:rPr>
        <w:t>y</w:t>
      </w:r>
      <w:r w:rsidRPr="001D1317">
        <w:rPr>
          <w:rFonts w:eastAsia="MS Mincho"/>
          <w:b/>
        </w:rPr>
        <w:t xml:space="preserve"> on tuition fees.</w:t>
      </w:r>
      <w:r w:rsidR="0021033B" w:rsidRPr="001D1317">
        <w:rPr>
          <w:rStyle w:val="FootnoteReference"/>
          <w:rFonts w:eastAsia="MS Mincho"/>
        </w:rPr>
        <w:footnoteReference w:id="43"/>
      </w:r>
      <w:r w:rsidRPr="001D1317">
        <w:rPr>
          <w:rFonts w:eastAsia="MS Mincho"/>
        </w:rPr>
        <w:t xml:space="preserve"> Among the 10 state HEIs studied, </w:t>
      </w:r>
      <w:r w:rsidRPr="001D1317">
        <w:t xml:space="preserve">the proportion of public funding ranged from 14 percent to 30 percent, or 23 percent on average. If all state HEIs are included, </w:t>
      </w:r>
      <w:r w:rsidR="003F4155" w:rsidRPr="001D1317">
        <w:t>the state funding</w:t>
      </w:r>
      <w:r w:rsidRPr="001D1317">
        <w:t xml:space="preserve"> is only 21 percent on average.</w:t>
      </w:r>
      <w:r w:rsidRPr="001D1317">
        <w:rPr>
          <w:rStyle w:val="FootnoteReference"/>
        </w:rPr>
        <w:footnoteReference w:id="44"/>
      </w:r>
      <w:r w:rsidRPr="001D1317">
        <w:rPr>
          <w:rFonts w:eastAsia="MS Mincho"/>
        </w:rPr>
        <w:t xml:space="preserve"> </w:t>
      </w:r>
      <w:r w:rsidR="005B7C6C" w:rsidRPr="001D1317">
        <w:rPr>
          <w:rFonts w:eastAsia="MS Mincho"/>
        </w:rPr>
        <w:t xml:space="preserve">Compensating the </w:t>
      </w:r>
      <w:r w:rsidR="003F4155" w:rsidRPr="001D1317">
        <w:rPr>
          <w:rFonts w:eastAsia="MS Mincho"/>
        </w:rPr>
        <w:t>low</w:t>
      </w:r>
      <w:r w:rsidR="005B7C6C" w:rsidRPr="001D1317">
        <w:rPr>
          <w:rFonts w:eastAsia="MS Mincho"/>
        </w:rPr>
        <w:t xml:space="preserve"> public funding </w:t>
      </w:r>
      <w:r w:rsidR="003F4155" w:rsidRPr="001D1317">
        <w:rPr>
          <w:rFonts w:eastAsia="MS Mincho"/>
        </w:rPr>
        <w:t>are</w:t>
      </w:r>
      <w:r w:rsidR="005B7C6C" w:rsidRPr="001D1317">
        <w:rPr>
          <w:rFonts w:eastAsia="MS Mincho"/>
        </w:rPr>
        <w:t xml:space="preserve"> tuition</w:t>
      </w:r>
      <w:r w:rsidR="003F4155" w:rsidRPr="001D1317">
        <w:rPr>
          <w:rFonts w:eastAsia="MS Mincho"/>
        </w:rPr>
        <w:t xml:space="preserve"> fee</w:t>
      </w:r>
      <w:r w:rsidR="005B7C6C" w:rsidRPr="001D1317">
        <w:rPr>
          <w:rFonts w:eastAsia="MS Mincho"/>
        </w:rPr>
        <w:t xml:space="preserve">s from </w:t>
      </w:r>
      <w:r w:rsidR="003F4155" w:rsidRPr="001D1317">
        <w:rPr>
          <w:rFonts w:eastAsia="MS Mincho"/>
        </w:rPr>
        <w:t xml:space="preserve">fee-paying </w:t>
      </w:r>
      <w:r w:rsidR="005B7C6C" w:rsidRPr="001D1317">
        <w:rPr>
          <w:rFonts w:eastAsia="MS Mincho"/>
        </w:rPr>
        <w:t>students. Th</w:t>
      </w:r>
      <w:r w:rsidRPr="001D1317">
        <w:t>e Pedagogical University</w:t>
      </w:r>
      <w:r w:rsidR="005B7C6C" w:rsidRPr="001D1317">
        <w:t>, for instance,</w:t>
      </w:r>
      <w:r w:rsidRPr="001D1317">
        <w:t xml:space="preserve"> collects 81 percent of its revenues from tuition fees, the highest among </w:t>
      </w:r>
      <w:r w:rsidRPr="001D1317">
        <w:lastRenderedPageBreak/>
        <w:t>the 10 state HEIs, and even higher than inter-governmental and inter-state HEIs. Only for-profit private HEIs collect a higher proportion (94-100 percent among the four samples) from tuitions.</w:t>
      </w:r>
      <w:r w:rsidR="005B7C6C" w:rsidRPr="001D1317">
        <w:rPr>
          <w:rFonts w:eastAsia="MS Mincho"/>
        </w:rPr>
        <w:t xml:space="preserve"> Indeed, in order to sustain steady revenues, almost all of the 10 state HEIs indicated that they are trying to increase the number of fee-paying students as well as the tuition level.</w:t>
      </w:r>
      <w:r w:rsidR="005B7C6C" w:rsidRPr="001D1317">
        <w:t xml:space="preserve"> </w:t>
      </w:r>
    </w:p>
    <w:p w:rsidR="003F4155" w:rsidRPr="001D1317" w:rsidRDefault="003F4155" w:rsidP="003F4155">
      <w:pPr>
        <w:pStyle w:val="TimesNewRoman"/>
      </w:pPr>
    </w:p>
    <w:p w:rsidR="00B27C93" w:rsidRPr="001D1317" w:rsidRDefault="00000B20" w:rsidP="000E506B">
      <w:pPr>
        <w:pStyle w:val="TimesNewRoman"/>
        <w:numPr>
          <w:ilvl w:val="0"/>
          <w:numId w:val="12"/>
        </w:numPr>
        <w:ind w:left="0" w:firstLine="0"/>
      </w:pPr>
      <w:r w:rsidRPr="001D1317">
        <w:rPr>
          <w:rFonts w:eastAsia="MS Mincho"/>
          <w:b/>
        </w:rPr>
        <w:t xml:space="preserve">Armenia’s high dependence on private funding is </w:t>
      </w:r>
      <w:r w:rsidR="00981BDE" w:rsidRPr="001D1317">
        <w:rPr>
          <w:rFonts w:eastAsia="MS Mincho"/>
          <w:b/>
        </w:rPr>
        <w:t xml:space="preserve">extreme and among the highest in the world. </w:t>
      </w:r>
      <w:r w:rsidR="005B7C6C" w:rsidRPr="001D1317">
        <w:rPr>
          <w:rFonts w:eastAsia="MS Mincho"/>
        </w:rPr>
        <w:t>I</w:t>
      </w:r>
      <w:r w:rsidR="00981BDE" w:rsidRPr="001D1317">
        <w:t xml:space="preserve">n 2009, governments of OECD countries financed 70 percent of tertiary education spending on average, with a wide variation from Chile (23.4 percent), Korea (26.1 percent), </w:t>
      </w:r>
      <w:proofErr w:type="gramStart"/>
      <w:r w:rsidR="00981BDE" w:rsidRPr="001D1317">
        <w:t>the</w:t>
      </w:r>
      <w:proofErr w:type="gramEnd"/>
      <w:r w:rsidR="00981BDE" w:rsidRPr="001D1317">
        <w:t xml:space="preserve"> UK (29.6 percent) to Denmark (95.4 percent), Finland (95.8 percent), and Norway (96.1) percent</w:t>
      </w:r>
      <w:r w:rsidR="008377B2" w:rsidRPr="001D1317">
        <w:t xml:space="preserve"> (see </w:t>
      </w:r>
      <w:r w:rsidR="008377B2" w:rsidRPr="001D1317">
        <w:fldChar w:fldCharType="begin"/>
      </w:r>
      <w:r w:rsidR="008377B2" w:rsidRPr="001D1317">
        <w:instrText xml:space="preserve"> REF _Ref339875144 \h </w:instrText>
      </w:r>
      <w:r w:rsidR="008377B2" w:rsidRPr="001D1317">
        <w:fldChar w:fldCharType="separate"/>
      </w:r>
      <w:r w:rsidR="00CE488D" w:rsidRPr="001D1317">
        <w:t xml:space="preserve">Figure </w:t>
      </w:r>
      <w:r w:rsidR="00CE488D">
        <w:rPr>
          <w:bCs/>
          <w:noProof/>
        </w:rPr>
        <w:t>2</w:t>
      </w:r>
      <w:r w:rsidR="008377B2" w:rsidRPr="001D1317">
        <w:fldChar w:fldCharType="end"/>
      </w:r>
      <w:r w:rsidR="008377B2" w:rsidRPr="001D1317">
        <w:t>)</w:t>
      </w:r>
      <w:r w:rsidR="00981BDE" w:rsidRPr="001D1317">
        <w:t xml:space="preserve">. </w:t>
      </w:r>
      <w:r w:rsidR="008377B2" w:rsidRPr="001D1317">
        <w:t>Two</w:t>
      </w:r>
      <w:r w:rsidR="00981BDE" w:rsidRPr="001D1317">
        <w:t xml:space="preserve"> non-OECD </w:t>
      </w:r>
      <w:r w:rsidR="008377B2" w:rsidRPr="001D1317">
        <w:t xml:space="preserve">G20 </w:t>
      </w:r>
      <w:r w:rsidR="00981BDE" w:rsidRPr="001D1317">
        <w:t>countries</w:t>
      </w:r>
      <w:r w:rsidR="008377B2" w:rsidRPr="001D1317">
        <w:t>,</w:t>
      </w:r>
      <w:r w:rsidR="00FA637F" w:rsidRPr="001D1317">
        <w:t xml:space="preserve"> </w:t>
      </w:r>
      <w:r w:rsidR="00981BDE" w:rsidRPr="001D1317">
        <w:t>Russian Federation</w:t>
      </w:r>
      <w:r w:rsidR="008377B2" w:rsidRPr="001D1317">
        <w:t xml:space="preserve"> spent </w:t>
      </w:r>
      <w:r w:rsidR="00981BDE" w:rsidRPr="001D1317">
        <w:t>64.6 percent and Argentina 80.6 percent</w:t>
      </w:r>
      <w:r w:rsidR="005E31CE" w:rsidRPr="001D1317">
        <w:t>)</w:t>
      </w:r>
      <w:r w:rsidR="00981BDE" w:rsidRPr="001D1317">
        <w:t>.</w:t>
      </w:r>
      <w:r w:rsidR="00981BDE" w:rsidRPr="001D1317">
        <w:rPr>
          <w:rStyle w:val="FootnoteReference"/>
        </w:rPr>
        <w:footnoteReference w:id="45"/>
      </w:r>
      <w:r w:rsidR="005B7C6C" w:rsidRPr="001D1317">
        <w:t xml:space="preserve"> </w:t>
      </w:r>
      <w:r w:rsidR="003F4155" w:rsidRPr="001D1317">
        <w:t>T</w:t>
      </w:r>
      <w:r w:rsidR="005B7C6C" w:rsidRPr="001D1317">
        <w:t xml:space="preserve">he Armenian government spends a fewer percentage of higher education spending than any of these countries. </w:t>
      </w:r>
    </w:p>
    <w:p w:rsidR="00B27C93" w:rsidRPr="001D1317" w:rsidRDefault="00B27C93" w:rsidP="00B27C93">
      <w:pPr>
        <w:pStyle w:val="TimesNewRoman"/>
      </w:pPr>
    </w:p>
    <w:p w:rsidR="00186AA7" w:rsidRPr="001D1317" w:rsidRDefault="00186AA7" w:rsidP="00B27C93">
      <w:pPr>
        <w:pStyle w:val="TimesNewRoman"/>
      </w:pPr>
    </w:p>
    <w:p w:rsidR="008377B2" w:rsidRPr="001D1317" w:rsidRDefault="008377B2" w:rsidP="00D56595">
      <w:pPr>
        <w:pStyle w:val="Caption"/>
        <w:keepNext/>
        <w:ind w:left="720" w:right="720"/>
        <w:jc w:val="center"/>
        <w:rPr>
          <w:rFonts w:ascii="Times New Roman" w:hAnsi="Times New Roman" w:cs="Times New Roman"/>
          <w:bCs w:val="0"/>
          <w:color w:val="auto"/>
          <w:sz w:val="24"/>
          <w:szCs w:val="24"/>
        </w:rPr>
      </w:pPr>
      <w:bookmarkStart w:id="16" w:name="_Ref339875144"/>
      <w:r w:rsidRPr="001D1317">
        <w:rPr>
          <w:rFonts w:ascii="Times New Roman" w:hAnsi="Times New Roman" w:cs="Times New Roman"/>
          <w:bCs w:val="0"/>
          <w:color w:val="auto"/>
          <w:sz w:val="24"/>
          <w:szCs w:val="24"/>
        </w:rPr>
        <w:t xml:space="preserve">Figure </w:t>
      </w:r>
      <w:r w:rsidRPr="001D1317">
        <w:rPr>
          <w:rFonts w:ascii="Times New Roman" w:hAnsi="Times New Roman" w:cs="Times New Roman"/>
          <w:bCs w:val="0"/>
          <w:color w:val="auto"/>
          <w:sz w:val="24"/>
          <w:szCs w:val="24"/>
        </w:rPr>
        <w:fldChar w:fldCharType="begin"/>
      </w:r>
      <w:r w:rsidRPr="001D1317">
        <w:rPr>
          <w:rFonts w:ascii="Times New Roman" w:hAnsi="Times New Roman" w:cs="Times New Roman"/>
          <w:bCs w:val="0"/>
          <w:color w:val="auto"/>
          <w:sz w:val="24"/>
          <w:szCs w:val="24"/>
        </w:rPr>
        <w:instrText xml:space="preserve"> SEQ Figure \* ARABIC </w:instrText>
      </w:r>
      <w:r w:rsidRPr="001D1317">
        <w:rPr>
          <w:rFonts w:ascii="Times New Roman" w:hAnsi="Times New Roman" w:cs="Times New Roman"/>
          <w:bCs w:val="0"/>
          <w:color w:val="auto"/>
          <w:sz w:val="24"/>
          <w:szCs w:val="24"/>
        </w:rPr>
        <w:fldChar w:fldCharType="separate"/>
      </w:r>
      <w:r w:rsidR="00CE488D">
        <w:rPr>
          <w:rFonts w:ascii="Times New Roman" w:hAnsi="Times New Roman" w:cs="Times New Roman"/>
          <w:bCs w:val="0"/>
          <w:noProof/>
          <w:color w:val="auto"/>
          <w:sz w:val="24"/>
          <w:szCs w:val="24"/>
        </w:rPr>
        <w:t>2</w:t>
      </w:r>
      <w:r w:rsidRPr="001D1317">
        <w:rPr>
          <w:rFonts w:ascii="Times New Roman" w:hAnsi="Times New Roman" w:cs="Times New Roman"/>
          <w:bCs w:val="0"/>
          <w:color w:val="auto"/>
          <w:sz w:val="24"/>
          <w:szCs w:val="24"/>
        </w:rPr>
        <w:fldChar w:fldCharType="end"/>
      </w:r>
      <w:bookmarkEnd w:id="16"/>
      <w:r w:rsidRPr="001D1317">
        <w:rPr>
          <w:rFonts w:ascii="Times New Roman" w:hAnsi="Times New Roman" w:cs="Times New Roman"/>
          <w:bCs w:val="0"/>
          <w:color w:val="auto"/>
          <w:sz w:val="24"/>
          <w:szCs w:val="24"/>
        </w:rPr>
        <w:t>:</w:t>
      </w:r>
      <w:r w:rsidR="00206A77" w:rsidRPr="001D1317">
        <w:rPr>
          <w:rFonts w:ascii="Times New Roman" w:hAnsi="Times New Roman" w:cs="Times New Roman"/>
          <w:bCs w:val="0"/>
          <w:color w:val="auto"/>
          <w:sz w:val="24"/>
          <w:szCs w:val="24"/>
        </w:rPr>
        <w:t xml:space="preserve"> </w:t>
      </w:r>
      <w:r w:rsidRPr="001D1317">
        <w:rPr>
          <w:rFonts w:ascii="Times New Roman" w:hAnsi="Times New Roman" w:cs="Times New Roman"/>
          <w:bCs w:val="0"/>
          <w:color w:val="auto"/>
          <w:sz w:val="24"/>
          <w:szCs w:val="24"/>
        </w:rPr>
        <w:t>Public spending on tertiary education institutions as a percentage of total (public and private) spending on tertiary education, 2009</w:t>
      </w:r>
    </w:p>
    <w:p w:rsidR="008377B2" w:rsidRPr="001D1317" w:rsidRDefault="008377B2" w:rsidP="00D56595">
      <w:pPr>
        <w:pStyle w:val="TimesNewRoman"/>
        <w:keepNext/>
        <w:jc w:val="center"/>
      </w:pPr>
      <w:r w:rsidRPr="001D1317">
        <w:rPr>
          <w:noProof/>
        </w:rPr>
        <w:drawing>
          <wp:inline distT="0" distB="0" distL="0" distR="0" wp14:anchorId="721D91F8" wp14:editId="7375CE87">
            <wp:extent cx="5117910" cy="305636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19403" cy="3057251"/>
                    </a:xfrm>
                    <a:prstGeom prst="rect">
                      <a:avLst/>
                    </a:prstGeom>
                    <a:noFill/>
                    <a:ln>
                      <a:noFill/>
                    </a:ln>
                  </pic:spPr>
                </pic:pic>
              </a:graphicData>
            </a:graphic>
          </wp:inline>
        </w:drawing>
      </w:r>
    </w:p>
    <w:p w:rsidR="008377B2" w:rsidRPr="001D1317" w:rsidRDefault="008377B2" w:rsidP="00D56595">
      <w:pPr>
        <w:pStyle w:val="TimesNewRoman"/>
        <w:keepNext/>
        <w:ind w:left="720"/>
        <w:jc w:val="left"/>
        <w:rPr>
          <w:sz w:val="20"/>
          <w:szCs w:val="20"/>
        </w:rPr>
      </w:pPr>
      <w:r w:rsidRPr="001D1317">
        <w:rPr>
          <w:sz w:val="20"/>
          <w:szCs w:val="20"/>
        </w:rPr>
        <w:t xml:space="preserve">Source: OECD, 2012, </w:t>
      </w:r>
      <w:r w:rsidRPr="001D1317">
        <w:rPr>
          <w:i/>
          <w:sz w:val="20"/>
          <w:szCs w:val="20"/>
        </w:rPr>
        <w:t xml:space="preserve">Education at </w:t>
      </w:r>
      <w:proofErr w:type="gramStart"/>
      <w:r w:rsidRPr="001D1317">
        <w:rPr>
          <w:i/>
          <w:sz w:val="20"/>
          <w:szCs w:val="20"/>
        </w:rPr>
        <w:t>A</w:t>
      </w:r>
      <w:proofErr w:type="gramEnd"/>
      <w:r w:rsidRPr="001D1317">
        <w:rPr>
          <w:i/>
          <w:sz w:val="20"/>
          <w:szCs w:val="20"/>
        </w:rPr>
        <w:t xml:space="preserve"> Glance 2012</w:t>
      </w:r>
      <w:r w:rsidRPr="001D1317">
        <w:rPr>
          <w:sz w:val="20"/>
          <w:szCs w:val="20"/>
        </w:rPr>
        <w:t>, Table B3.2b.</w:t>
      </w:r>
    </w:p>
    <w:p w:rsidR="008377B2" w:rsidRPr="001D1317" w:rsidRDefault="008377B2" w:rsidP="00D56595">
      <w:pPr>
        <w:pStyle w:val="TimesNewRoman"/>
        <w:keepNext/>
        <w:ind w:left="720" w:right="630"/>
        <w:jc w:val="left"/>
        <w:rPr>
          <w:sz w:val="20"/>
          <w:szCs w:val="20"/>
        </w:rPr>
      </w:pPr>
      <w:r w:rsidRPr="001D1317">
        <w:rPr>
          <w:sz w:val="20"/>
          <w:szCs w:val="20"/>
        </w:rPr>
        <w:t>Note: Due to data unavailability, the figure for Armenia does not take into account non-university tertiary education, which is likely to be higher than that for university education alone.</w:t>
      </w:r>
    </w:p>
    <w:p w:rsidR="008377B2" w:rsidRPr="001D1317" w:rsidRDefault="008377B2" w:rsidP="00105D5A">
      <w:pPr>
        <w:pStyle w:val="TimesNewRoman"/>
      </w:pPr>
    </w:p>
    <w:p w:rsidR="00186AA7" w:rsidRPr="001D1317" w:rsidRDefault="00186AA7" w:rsidP="00105D5A">
      <w:pPr>
        <w:pStyle w:val="TimesNewRoman"/>
      </w:pPr>
    </w:p>
    <w:p w:rsidR="00B27C93" w:rsidRPr="001D1317" w:rsidRDefault="00B27C93" w:rsidP="003F4155">
      <w:pPr>
        <w:pStyle w:val="TimesNewRoman"/>
        <w:numPr>
          <w:ilvl w:val="0"/>
          <w:numId w:val="12"/>
        </w:numPr>
        <w:ind w:left="0" w:firstLine="0"/>
      </w:pPr>
      <w:r w:rsidRPr="001D1317">
        <w:rPr>
          <w:rFonts w:eastAsia="MS Mincho"/>
          <w:b/>
        </w:rPr>
        <w:t xml:space="preserve">Furthermore, the fee level is high relative to their economic development. </w:t>
      </w:r>
      <w:r w:rsidR="003F4155" w:rsidRPr="001D1317">
        <w:t xml:space="preserve">Currently, 74 percent of state HEI students pay a tuition fee in the range of AMD 150,000-800,000 (USD 375-2,000). </w:t>
      </w:r>
      <w:r w:rsidRPr="001D1317">
        <w:rPr>
          <w:rFonts w:eastAsia="MS Mincho"/>
        </w:rPr>
        <w:t>T</w:t>
      </w:r>
      <w:r w:rsidRPr="001D1317">
        <w:t xml:space="preserve">he level of tuition fees—equivalent to 7-37 percent of GDP per capita PPP—is relatively high for the lower-middle income country with GDP per capita PPP at USD 5,354 (2010). For a comparison, among 24 OECD countries for which data is available, public HEIs in 16 countries charge tuition fees equivalent to 8 percent of GDP per capita PPP on average, with </w:t>
      </w:r>
      <w:r w:rsidRPr="001D1317">
        <w:lastRenderedPageBreak/>
        <w:t xml:space="preserve">Korea (19 percent), Ireland (16 percent), Japan (14 percent) and the US (14 percent) at the highest end (see </w:t>
      </w:r>
      <w:r w:rsidRPr="001D1317">
        <w:fldChar w:fldCharType="begin"/>
      </w:r>
      <w:r w:rsidRPr="001D1317">
        <w:instrText xml:space="preserve"> REF _Ref339876500 \h </w:instrText>
      </w:r>
      <w:r w:rsidRPr="001D1317">
        <w:fldChar w:fldCharType="separate"/>
      </w:r>
      <w:r w:rsidR="00CE488D" w:rsidRPr="001D1317">
        <w:t xml:space="preserve">Figure </w:t>
      </w:r>
      <w:r w:rsidR="00CE488D">
        <w:rPr>
          <w:bCs/>
          <w:noProof/>
        </w:rPr>
        <w:t>3</w:t>
      </w:r>
      <w:r w:rsidRPr="001D1317">
        <w:fldChar w:fldCharType="end"/>
      </w:r>
      <w:r w:rsidRPr="001D1317">
        <w:t>). Eight countries charge no tuition fees at all for students in public HEIs. Even private institutions in 17 countries charge 21 percent of GDP per capita on average.</w:t>
      </w:r>
      <w:r w:rsidRPr="001D1317">
        <w:rPr>
          <w:rStyle w:val="FootnoteReference"/>
        </w:rPr>
        <w:footnoteReference w:id="46"/>
      </w:r>
    </w:p>
    <w:p w:rsidR="00206A77" w:rsidRPr="001D1317" w:rsidRDefault="00206A77" w:rsidP="00105D5A">
      <w:pPr>
        <w:pStyle w:val="TimesNewRoman"/>
      </w:pPr>
    </w:p>
    <w:p w:rsidR="00ED4FE4" w:rsidRPr="001D1317" w:rsidRDefault="00ED4FE4" w:rsidP="00105D5A">
      <w:pPr>
        <w:pStyle w:val="TimesNewRoman"/>
      </w:pPr>
    </w:p>
    <w:p w:rsidR="00206A77" w:rsidRPr="001D1317" w:rsidRDefault="00206A77" w:rsidP="00D56595">
      <w:pPr>
        <w:pStyle w:val="Caption"/>
        <w:keepNext/>
        <w:jc w:val="center"/>
        <w:rPr>
          <w:rFonts w:ascii="Times New Roman" w:hAnsi="Times New Roman" w:cs="Times New Roman"/>
          <w:bCs w:val="0"/>
          <w:color w:val="auto"/>
          <w:sz w:val="24"/>
          <w:szCs w:val="24"/>
        </w:rPr>
      </w:pPr>
      <w:bookmarkStart w:id="17" w:name="_Ref339876500"/>
      <w:r w:rsidRPr="001D1317">
        <w:rPr>
          <w:rFonts w:ascii="Times New Roman" w:hAnsi="Times New Roman" w:cs="Times New Roman"/>
          <w:bCs w:val="0"/>
          <w:color w:val="auto"/>
          <w:sz w:val="24"/>
          <w:szCs w:val="24"/>
        </w:rPr>
        <w:t xml:space="preserve">Figure </w:t>
      </w:r>
      <w:r w:rsidRPr="001D1317">
        <w:rPr>
          <w:rFonts w:ascii="Times New Roman" w:hAnsi="Times New Roman" w:cs="Times New Roman"/>
          <w:bCs w:val="0"/>
          <w:color w:val="auto"/>
          <w:sz w:val="24"/>
          <w:szCs w:val="24"/>
        </w:rPr>
        <w:fldChar w:fldCharType="begin"/>
      </w:r>
      <w:r w:rsidRPr="001D1317">
        <w:rPr>
          <w:rFonts w:ascii="Times New Roman" w:hAnsi="Times New Roman" w:cs="Times New Roman"/>
          <w:bCs w:val="0"/>
          <w:color w:val="auto"/>
          <w:sz w:val="24"/>
          <w:szCs w:val="24"/>
        </w:rPr>
        <w:instrText xml:space="preserve"> SEQ Figure \* ARABIC </w:instrText>
      </w:r>
      <w:r w:rsidRPr="001D1317">
        <w:rPr>
          <w:rFonts w:ascii="Times New Roman" w:hAnsi="Times New Roman" w:cs="Times New Roman"/>
          <w:bCs w:val="0"/>
          <w:color w:val="auto"/>
          <w:sz w:val="24"/>
          <w:szCs w:val="24"/>
        </w:rPr>
        <w:fldChar w:fldCharType="separate"/>
      </w:r>
      <w:r w:rsidR="00CE488D">
        <w:rPr>
          <w:rFonts w:ascii="Times New Roman" w:hAnsi="Times New Roman" w:cs="Times New Roman"/>
          <w:bCs w:val="0"/>
          <w:noProof/>
          <w:color w:val="auto"/>
          <w:sz w:val="24"/>
          <w:szCs w:val="24"/>
        </w:rPr>
        <w:t>3</w:t>
      </w:r>
      <w:r w:rsidRPr="001D1317">
        <w:rPr>
          <w:rFonts w:ascii="Times New Roman" w:hAnsi="Times New Roman" w:cs="Times New Roman"/>
          <w:bCs w:val="0"/>
          <w:color w:val="auto"/>
          <w:sz w:val="24"/>
          <w:szCs w:val="24"/>
        </w:rPr>
        <w:fldChar w:fldCharType="end"/>
      </w:r>
      <w:bookmarkEnd w:id="17"/>
      <w:r w:rsidR="00B27C93" w:rsidRPr="001D1317">
        <w:rPr>
          <w:rFonts w:ascii="Times New Roman" w:hAnsi="Times New Roman" w:cs="Times New Roman"/>
          <w:bCs w:val="0"/>
          <w:color w:val="auto"/>
          <w:sz w:val="24"/>
          <w:szCs w:val="24"/>
        </w:rPr>
        <w:t xml:space="preserve">: Estimated annual average tuition fees by higher education institutions for national students, academic year 2008-09 </w:t>
      </w:r>
    </w:p>
    <w:p w:rsidR="00981BDE" w:rsidRPr="001D1317" w:rsidRDefault="00206A77" w:rsidP="00D56595">
      <w:pPr>
        <w:pStyle w:val="TimesNewRoman"/>
        <w:keepNext/>
        <w:jc w:val="center"/>
      </w:pPr>
      <w:r w:rsidRPr="001D1317">
        <w:rPr>
          <w:noProof/>
        </w:rPr>
        <w:drawing>
          <wp:inline distT="0" distB="0" distL="0" distR="0" wp14:anchorId="64F93BFC" wp14:editId="487F2F61">
            <wp:extent cx="3994099" cy="2481636"/>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98458" cy="2484344"/>
                    </a:xfrm>
                    <a:prstGeom prst="rect">
                      <a:avLst/>
                    </a:prstGeom>
                    <a:noFill/>
                    <a:ln>
                      <a:noFill/>
                    </a:ln>
                  </pic:spPr>
                </pic:pic>
              </a:graphicData>
            </a:graphic>
          </wp:inline>
        </w:drawing>
      </w:r>
    </w:p>
    <w:p w:rsidR="00B27C93" w:rsidRPr="001D1317" w:rsidRDefault="00B27C93" w:rsidP="00D56595">
      <w:pPr>
        <w:pStyle w:val="TimesNewRoman"/>
        <w:keepNext/>
        <w:ind w:left="1530" w:right="1530"/>
        <w:jc w:val="left"/>
        <w:rPr>
          <w:sz w:val="20"/>
          <w:szCs w:val="20"/>
        </w:rPr>
      </w:pPr>
      <w:r w:rsidRPr="001D1317">
        <w:rPr>
          <w:sz w:val="20"/>
          <w:szCs w:val="20"/>
        </w:rPr>
        <w:t xml:space="preserve">Source: Calculated by the author based on OECD, 2012, </w:t>
      </w:r>
      <w:r w:rsidRPr="001D1317">
        <w:rPr>
          <w:i/>
          <w:sz w:val="20"/>
          <w:szCs w:val="20"/>
        </w:rPr>
        <w:t>Education at A Glance 2012</w:t>
      </w:r>
      <w:r w:rsidRPr="001D1317">
        <w:rPr>
          <w:sz w:val="20"/>
          <w:szCs w:val="20"/>
        </w:rPr>
        <w:t>, Tables B5.1 and X2.1.</w:t>
      </w:r>
    </w:p>
    <w:p w:rsidR="00206A77" w:rsidRPr="001D1317" w:rsidRDefault="00206A77" w:rsidP="00981BDE">
      <w:pPr>
        <w:pStyle w:val="TimesNewRoman"/>
      </w:pPr>
    </w:p>
    <w:p w:rsidR="00206A77" w:rsidRPr="001D1317" w:rsidRDefault="00206A77" w:rsidP="00981BDE">
      <w:pPr>
        <w:pStyle w:val="TimesNewRoman"/>
      </w:pPr>
    </w:p>
    <w:p w:rsidR="00663570" w:rsidRPr="001D1317" w:rsidRDefault="00663570" w:rsidP="000E506B">
      <w:pPr>
        <w:pStyle w:val="TimesNewRoman"/>
        <w:numPr>
          <w:ilvl w:val="0"/>
          <w:numId w:val="12"/>
        </w:numPr>
        <w:ind w:left="0" w:firstLine="0"/>
      </w:pPr>
      <w:r w:rsidRPr="001D1317">
        <w:rPr>
          <w:b/>
        </w:rPr>
        <w:t xml:space="preserve">The primarily merit-based state funding and increasingly high dependence on tuition fees has deprived socio-economically disadvantaged students of access to higher education. </w:t>
      </w:r>
      <w:r w:rsidR="00AD1ABC" w:rsidRPr="001D1317">
        <w:rPr>
          <w:rFonts w:eastAsia="MS Mincho" w:hint="eastAsia"/>
        </w:rPr>
        <w:t>While the overall tertiary education enrollment rate has improved, access to tertiar</w:t>
      </w:r>
      <w:r w:rsidR="00FD6B6E" w:rsidRPr="001D1317">
        <w:rPr>
          <w:rFonts w:eastAsia="MS Mincho" w:hint="eastAsia"/>
        </w:rPr>
        <w:t>y education is very inequitable</w:t>
      </w:r>
      <w:r w:rsidR="00FD6B6E" w:rsidRPr="001D1317">
        <w:rPr>
          <w:rFonts w:eastAsia="MS Mincho"/>
        </w:rPr>
        <w:t>. T</w:t>
      </w:r>
      <w:r w:rsidR="00FD6B6E" w:rsidRPr="001D1317">
        <w:t xml:space="preserve">he recipients of merit-based scholarships are more likely to be from wealthier and urban families: </w:t>
      </w:r>
      <w:proofErr w:type="spellStart"/>
      <w:r w:rsidR="00FD6B6E" w:rsidRPr="001D1317">
        <w:t>i</w:t>
      </w:r>
      <w:proofErr w:type="spellEnd"/>
      <w:r w:rsidR="00FD6B6E" w:rsidRPr="001D1317">
        <w:rPr>
          <w:rStyle w:val="hps"/>
          <w:lang w:val="ro-RO"/>
        </w:rPr>
        <w:t>n 2009,</w:t>
      </w:r>
      <w:r w:rsidR="00FD6B6E" w:rsidRPr="001D1317">
        <w:rPr>
          <w:lang w:val="ro-RO"/>
        </w:rPr>
        <w:t xml:space="preserve"> while 32 percent were from the highest income quintile, only 6.9 percent of scholarship recipients were from the lowest income quintile.</w:t>
      </w:r>
      <w:r w:rsidR="00FD6B6E" w:rsidRPr="001D1317">
        <w:rPr>
          <w:rStyle w:val="FootnoteReference"/>
        </w:rPr>
        <w:footnoteReference w:id="47"/>
      </w:r>
      <w:r w:rsidR="00FD6B6E" w:rsidRPr="001D1317">
        <w:t xml:space="preserve"> </w:t>
      </w:r>
      <w:r w:rsidRPr="001D1317">
        <w:rPr>
          <w:lang w:val="ro-RO"/>
        </w:rPr>
        <w:t xml:space="preserve">To provide financing options for economically-disadvantaged students, the government has long considered an introduction of a state-backed student loan scheme. Unfortunately, the plan </w:t>
      </w:r>
      <w:r w:rsidR="00FC1359" w:rsidRPr="001D1317">
        <w:rPr>
          <w:lang w:val="ro-RO"/>
        </w:rPr>
        <w:t>was</w:t>
      </w:r>
      <w:r w:rsidRPr="001D1317">
        <w:rPr>
          <w:lang w:val="ro-RO"/>
        </w:rPr>
        <w:t xml:space="preserve"> put on hold </w:t>
      </w:r>
      <w:r w:rsidR="003F4155" w:rsidRPr="001D1317">
        <w:rPr>
          <w:lang w:val="ro-RO"/>
        </w:rPr>
        <w:t xml:space="preserve">in 2009 </w:t>
      </w:r>
      <w:r w:rsidRPr="001D1317">
        <w:rPr>
          <w:lang w:val="ro-RO"/>
        </w:rPr>
        <w:t>primarily du</w:t>
      </w:r>
      <w:r w:rsidR="00FC1359" w:rsidRPr="001D1317">
        <w:rPr>
          <w:lang w:val="ro-RO"/>
        </w:rPr>
        <w:t>e to the recent economic crisis. Most recently, the government has agreed on a</w:t>
      </w:r>
      <w:r w:rsidR="00447190" w:rsidRPr="001D1317">
        <w:rPr>
          <w:lang w:val="ro-RO"/>
        </w:rPr>
        <w:t xml:space="preserve"> draft </w:t>
      </w:r>
      <w:r w:rsidR="00FC1359" w:rsidRPr="001D1317">
        <w:rPr>
          <w:lang w:val="ro-RO"/>
        </w:rPr>
        <w:t>Law o</w:t>
      </w:r>
      <w:r w:rsidR="00447190" w:rsidRPr="001D1317">
        <w:rPr>
          <w:lang w:val="ro-RO"/>
        </w:rPr>
        <w:t>n</w:t>
      </w:r>
      <w:r w:rsidR="00FC1359" w:rsidRPr="001D1317">
        <w:rPr>
          <w:lang w:val="ro-RO"/>
        </w:rPr>
        <w:t xml:space="preserve"> State Support of Student Loans, but details of the scheme are yet to be determined. </w:t>
      </w:r>
      <w:r w:rsidRPr="001D1317">
        <w:rPr>
          <w:lang w:val="ro-RO"/>
        </w:rPr>
        <w:t xml:space="preserve">Without other funding opportunities, </w:t>
      </w:r>
      <w:r w:rsidR="005E31CE" w:rsidRPr="001D1317">
        <w:rPr>
          <w:rFonts w:eastAsia="MS Mincho"/>
        </w:rPr>
        <w:t xml:space="preserve">the net enrollment rate for tertiary education </w:t>
      </w:r>
      <w:r w:rsidR="005E31CE" w:rsidRPr="001D1317">
        <w:rPr>
          <w:rFonts w:eastAsia="MS Mincho" w:hint="eastAsia"/>
        </w:rPr>
        <w:t xml:space="preserve">(including colleges, </w:t>
      </w:r>
      <w:r w:rsidR="005E31CE" w:rsidRPr="001D1317">
        <w:rPr>
          <w:rFonts w:eastAsia="MS Mincho" w:hint="eastAsia"/>
          <w:i/>
        </w:rPr>
        <w:t>i.e.</w:t>
      </w:r>
      <w:r w:rsidR="005E31CE" w:rsidRPr="001D1317">
        <w:rPr>
          <w:rFonts w:eastAsia="MS Mincho" w:hint="eastAsia"/>
        </w:rPr>
        <w:t>, ISCED 5B)</w:t>
      </w:r>
      <w:r w:rsidR="005E31CE" w:rsidRPr="001D1317">
        <w:rPr>
          <w:rFonts w:eastAsia="MS Mincho"/>
        </w:rPr>
        <w:t xml:space="preserve"> varied</w:t>
      </w:r>
      <w:r w:rsidRPr="001D1317">
        <w:rPr>
          <w:rFonts w:eastAsia="MS Mincho"/>
        </w:rPr>
        <w:t xml:space="preserve"> from 33.4 percent for the richest to 7.4 percent for the poorest</w:t>
      </w:r>
      <w:r w:rsidR="005E31CE" w:rsidRPr="001D1317">
        <w:rPr>
          <w:rFonts w:eastAsia="MS Mincho"/>
        </w:rPr>
        <w:t xml:space="preserve"> in 2009,</w:t>
      </w:r>
      <w:r w:rsidR="00B645C6" w:rsidRPr="001D1317">
        <w:rPr>
          <w:rStyle w:val="FootnoteReference"/>
          <w:rFonts w:eastAsia="MS Mincho"/>
        </w:rPr>
        <w:footnoteReference w:id="48"/>
      </w:r>
      <w:r w:rsidR="005E31CE" w:rsidRPr="001D1317">
        <w:rPr>
          <w:rFonts w:eastAsia="MS Mincho"/>
        </w:rPr>
        <w:t xml:space="preserve"> </w:t>
      </w:r>
      <w:r w:rsidR="005E31CE" w:rsidRPr="001D1317">
        <w:rPr>
          <w:lang w:val="ro-RO"/>
        </w:rPr>
        <w:t>even though t</w:t>
      </w:r>
      <w:r w:rsidR="005E31CE" w:rsidRPr="001D1317">
        <w:rPr>
          <w:rFonts w:eastAsia="MS Mincho"/>
        </w:rPr>
        <w:t xml:space="preserve">he overall enrollment rate is </w:t>
      </w:r>
      <w:r w:rsidR="00026217" w:rsidRPr="001D1317">
        <w:rPr>
          <w:rFonts w:eastAsia="MS Mincho"/>
        </w:rPr>
        <w:t>relatively high</w:t>
      </w:r>
      <w:r w:rsidR="005E31CE" w:rsidRPr="001D1317">
        <w:rPr>
          <w:rFonts w:eastAsia="MS Mincho"/>
        </w:rPr>
        <w:t xml:space="preserve"> compared to the similar level of economic development.</w:t>
      </w:r>
      <w:r w:rsidR="00B645C6" w:rsidRPr="001D1317">
        <w:rPr>
          <w:rStyle w:val="FootnoteReference"/>
          <w:rFonts w:eastAsia="MS Mincho"/>
        </w:rPr>
        <w:footnoteReference w:id="49"/>
      </w:r>
      <w:r w:rsidR="00FD6B6E" w:rsidRPr="001D1317">
        <w:rPr>
          <w:rFonts w:eastAsia="MS Mincho"/>
        </w:rPr>
        <w:t xml:space="preserve"> </w:t>
      </w:r>
    </w:p>
    <w:p w:rsidR="003D1B01" w:rsidRPr="001D1317" w:rsidRDefault="003D1B01" w:rsidP="00663570">
      <w:pPr>
        <w:pStyle w:val="TimesNewRoman"/>
      </w:pPr>
    </w:p>
    <w:p w:rsidR="00AD1ABC" w:rsidRPr="001D1317" w:rsidRDefault="00663570" w:rsidP="000E506B">
      <w:pPr>
        <w:pStyle w:val="TimesNewRoman"/>
        <w:numPr>
          <w:ilvl w:val="0"/>
          <w:numId w:val="12"/>
        </w:numPr>
        <w:ind w:left="0" w:firstLine="0"/>
      </w:pPr>
      <w:r w:rsidRPr="001D1317">
        <w:rPr>
          <w:b/>
          <w:lang w:val="ro-RO"/>
        </w:rPr>
        <w:t xml:space="preserve">The new Higher Education Financing Strategy aims at </w:t>
      </w:r>
      <w:r w:rsidR="00635C9C" w:rsidRPr="001D1317">
        <w:rPr>
          <w:b/>
          <w:lang w:val="ro-RO"/>
        </w:rPr>
        <w:t>making higher education financing more equitable, competitive</w:t>
      </w:r>
      <w:r w:rsidRPr="001D1317">
        <w:rPr>
          <w:b/>
          <w:lang w:val="ro-RO"/>
        </w:rPr>
        <w:t>,</w:t>
      </w:r>
      <w:r w:rsidR="00635C9C" w:rsidRPr="001D1317">
        <w:rPr>
          <w:b/>
          <w:lang w:val="ro-RO"/>
        </w:rPr>
        <w:t xml:space="preserve"> and sustainable; however, without substantially increasing the total public funding, it may not </w:t>
      </w:r>
      <w:r w:rsidR="008075D8" w:rsidRPr="001D1317">
        <w:rPr>
          <w:b/>
          <w:lang w:val="ro-RO"/>
        </w:rPr>
        <w:t>result in an</w:t>
      </w:r>
      <w:r w:rsidR="00635C9C" w:rsidRPr="001D1317">
        <w:rPr>
          <w:b/>
          <w:lang w:val="ro-RO"/>
        </w:rPr>
        <w:t xml:space="preserve"> </w:t>
      </w:r>
      <w:r w:rsidR="008075D8" w:rsidRPr="001D1317">
        <w:rPr>
          <w:b/>
          <w:lang w:val="ro-RO"/>
        </w:rPr>
        <w:t>marked</w:t>
      </w:r>
      <w:r w:rsidR="00635C9C" w:rsidRPr="001D1317">
        <w:rPr>
          <w:b/>
          <w:lang w:val="ro-RO"/>
        </w:rPr>
        <w:t xml:space="preserve"> impact on quality.</w:t>
      </w:r>
      <w:r w:rsidR="00635C9C" w:rsidRPr="001D1317">
        <w:rPr>
          <w:lang w:val="ro-RO"/>
        </w:rPr>
        <w:t xml:space="preserve"> </w:t>
      </w:r>
      <w:r w:rsidR="008075D8" w:rsidRPr="001D1317">
        <w:rPr>
          <w:rFonts w:eastAsia="MS Mincho"/>
        </w:rPr>
        <w:t xml:space="preserve">The </w:t>
      </w:r>
      <w:r w:rsidR="008075D8" w:rsidRPr="001D1317">
        <w:rPr>
          <w:rFonts w:eastAsia="MS Mincho"/>
          <w:i/>
        </w:rPr>
        <w:t xml:space="preserve">Higher Education Financing </w:t>
      </w:r>
      <w:r w:rsidR="008075D8" w:rsidRPr="001D1317">
        <w:rPr>
          <w:rFonts w:eastAsia="MS Mincho"/>
        </w:rPr>
        <w:t>Strategy</w:t>
      </w:r>
      <w:r w:rsidR="008075D8" w:rsidRPr="001D1317">
        <w:rPr>
          <w:rFonts w:eastAsia="MS Mincho" w:hint="eastAsia"/>
        </w:rPr>
        <w:t xml:space="preserve"> addresse</w:t>
      </w:r>
      <w:r w:rsidR="008075D8" w:rsidRPr="001D1317">
        <w:rPr>
          <w:rFonts w:eastAsia="MS Mincho"/>
        </w:rPr>
        <w:t>s</w:t>
      </w:r>
      <w:r w:rsidR="008075D8" w:rsidRPr="001D1317">
        <w:rPr>
          <w:rFonts w:eastAsia="MS Mincho" w:hint="eastAsia"/>
        </w:rPr>
        <w:t xml:space="preserve"> the weaknesses in the </w:t>
      </w:r>
      <w:r w:rsidR="008075D8" w:rsidRPr="001D1317">
        <w:rPr>
          <w:rFonts w:eastAsia="MS Mincho"/>
        </w:rPr>
        <w:t>current</w:t>
      </w:r>
      <w:r w:rsidR="008075D8" w:rsidRPr="001D1317">
        <w:rPr>
          <w:rFonts w:eastAsia="MS Mincho" w:hint="eastAsia"/>
        </w:rPr>
        <w:t xml:space="preserve"> higher education financing system, including (</w:t>
      </w:r>
      <w:proofErr w:type="spellStart"/>
      <w:r w:rsidR="008075D8" w:rsidRPr="001D1317">
        <w:rPr>
          <w:rFonts w:eastAsia="MS Mincho" w:hint="eastAsia"/>
        </w:rPr>
        <w:t>i</w:t>
      </w:r>
      <w:proofErr w:type="spellEnd"/>
      <w:r w:rsidR="008075D8" w:rsidRPr="001D1317">
        <w:rPr>
          <w:rFonts w:eastAsia="MS Mincho" w:hint="eastAsia"/>
        </w:rPr>
        <w:t>) input-based institutional financing with limited incentive</w:t>
      </w:r>
      <w:r w:rsidR="00026217" w:rsidRPr="001D1317">
        <w:rPr>
          <w:rFonts w:eastAsia="MS Mincho" w:hint="eastAsia"/>
        </w:rPr>
        <w:t xml:space="preserve">s for quality improvement, (ii) </w:t>
      </w:r>
      <w:r w:rsidR="00026217" w:rsidRPr="001D1317">
        <w:rPr>
          <w:rFonts w:eastAsia="MS Mincho"/>
        </w:rPr>
        <w:t xml:space="preserve">over-prescription of </w:t>
      </w:r>
      <w:r w:rsidR="008075D8" w:rsidRPr="001D1317">
        <w:rPr>
          <w:rFonts w:eastAsia="MS Mincho" w:hint="eastAsia"/>
        </w:rPr>
        <w:t>specializations with</w:t>
      </w:r>
      <w:r w:rsidR="00026217" w:rsidRPr="001D1317">
        <w:rPr>
          <w:rFonts w:eastAsia="MS Mincho"/>
        </w:rPr>
        <w:t>out responding to</w:t>
      </w:r>
      <w:r w:rsidR="008075D8" w:rsidRPr="001D1317">
        <w:rPr>
          <w:rFonts w:eastAsia="MS Mincho" w:hint="eastAsia"/>
        </w:rPr>
        <w:t xml:space="preserve"> the labor market demand, (iii) inefficiency in the entire higher education system compris</w:t>
      </w:r>
      <w:r w:rsidR="00026217" w:rsidRPr="001D1317">
        <w:rPr>
          <w:rFonts w:eastAsia="MS Mincho"/>
        </w:rPr>
        <w:t>ed</w:t>
      </w:r>
      <w:r w:rsidR="008075D8" w:rsidRPr="001D1317">
        <w:rPr>
          <w:rFonts w:eastAsia="MS Mincho" w:hint="eastAsia"/>
        </w:rPr>
        <w:t xml:space="preserve"> of many small institutions with extremely low student-staff ratios; (iv) inequity and slow growth of higher education enrollment; and (v) separation of university and research institutions. </w:t>
      </w:r>
      <w:r w:rsidR="008075D8" w:rsidRPr="001D1317">
        <w:rPr>
          <w:rFonts w:eastAsia="MS Mincho"/>
        </w:rPr>
        <w:t>To overcome these weaknesses, the strategy proposes to introduce</w:t>
      </w:r>
      <w:r w:rsidR="008075D8" w:rsidRPr="001D1317">
        <w:rPr>
          <w:rFonts w:eastAsia="MS Mincho" w:hint="eastAsia"/>
        </w:rPr>
        <w:t xml:space="preserve"> a competitive innovation fund to </w:t>
      </w:r>
      <w:r w:rsidR="008075D8" w:rsidRPr="001D1317">
        <w:rPr>
          <w:rFonts w:eastAsia="MS Mincho"/>
        </w:rPr>
        <w:t>support</w:t>
      </w:r>
      <w:r w:rsidR="008075D8" w:rsidRPr="001D1317">
        <w:rPr>
          <w:rFonts w:eastAsia="MS Mincho" w:hint="eastAsia"/>
        </w:rPr>
        <w:t xml:space="preserve"> </w:t>
      </w:r>
      <w:r w:rsidR="001642BF" w:rsidRPr="001D1317">
        <w:rPr>
          <w:rFonts w:eastAsia="MS Mincho"/>
        </w:rPr>
        <w:t xml:space="preserve">national development priorities and </w:t>
      </w:r>
      <w:r w:rsidR="008075D8" w:rsidRPr="001D1317">
        <w:rPr>
          <w:rFonts w:eastAsia="MS Mincho" w:hint="eastAsia"/>
        </w:rPr>
        <w:t xml:space="preserve">demand-driven projects, needs-based scholarships, and scholarships for </w:t>
      </w:r>
      <w:r w:rsidR="001642BF" w:rsidRPr="001D1317">
        <w:rPr>
          <w:rFonts w:eastAsia="MS Mincho"/>
        </w:rPr>
        <w:t xml:space="preserve">national </w:t>
      </w:r>
      <w:r w:rsidR="008075D8" w:rsidRPr="001D1317">
        <w:rPr>
          <w:rFonts w:eastAsia="MS Mincho" w:hint="eastAsia"/>
        </w:rPr>
        <w:t>priority fields.</w:t>
      </w:r>
      <w:r w:rsidR="008075D8" w:rsidRPr="001D1317">
        <w:t xml:space="preserve"> </w:t>
      </w:r>
      <w:r w:rsidR="00000B20" w:rsidRPr="001D1317">
        <w:t xml:space="preserve">To implement these </w:t>
      </w:r>
      <w:r w:rsidR="009254DA" w:rsidRPr="001D1317">
        <w:t>new financing schemes</w:t>
      </w:r>
      <w:r w:rsidR="00000B20" w:rsidRPr="001D1317">
        <w:t xml:space="preserve"> and improve </w:t>
      </w:r>
      <w:r w:rsidR="009254DA" w:rsidRPr="001D1317">
        <w:t xml:space="preserve">quality, </w:t>
      </w:r>
      <w:r w:rsidR="00000B20" w:rsidRPr="001D1317">
        <w:t>competitiveness</w:t>
      </w:r>
      <w:r w:rsidR="009254DA" w:rsidRPr="001D1317">
        <w:t>, and equity</w:t>
      </w:r>
      <w:r w:rsidR="00000B20" w:rsidRPr="001D1317">
        <w:t xml:space="preserve"> of higher education, </w:t>
      </w:r>
      <w:r w:rsidR="001642BF" w:rsidRPr="001D1317">
        <w:t xml:space="preserve">the government needs not only to effectively allocate available funding, but also to </w:t>
      </w:r>
      <w:r w:rsidR="00000B20" w:rsidRPr="001D1317">
        <w:t xml:space="preserve">substantially increase total public funding for higher education. </w:t>
      </w:r>
      <w:r w:rsidR="00F31837" w:rsidRPr="001D1317">
        <w:rPr>
          <w:rFonts w:eastAsia="MS Mincho"/>
        </w:rPr>
        <w:t>Lack of capital budget for higher education in general may even threaten the credibility of licensing and accreditation.</w:t>
      </w:r>
    </w:p>
    <w:p w:rsidR="00FD3C1D" w:rsidRPr="001D1317" w:rsidRDefault="00FD3C1D" w:rsidP="00FD3C1D">
      <w:pPr>
        <w:pStyle w:val="TimesNewRoman"/>
      </w:pPr>
    </w:p>
    <w:p w:rsidR="00AD5F2B" w:rsidRPr="001D1317" w:rsidRDefault="00AD5F2B" w:rsidP="00AD5F2B">
      <w:pPr>
        <w:pStyle w:val="TimesNewRoman"/>
      </w:pPr>
    </w:p>
    <w:p w:rsidR="00976334" w:rsidRPr="001D1317" w:rsidRDefault="00976334">
      <w:pPr>
        <w:rPr>
          <w:rFonts w:ascii="Times New Roman" w:eastAsiaTheme="majorEastAsia" w:hAnsi="Times New Roman" w:cs="Times New Roman"/>
          <w:b/>
          <w:bCs/>
          <w:sz w:val="28"/>
          <w:szCs w:val="28"/>
        </w:rPr>
      </w:pPr>
      <w:r w:rsidRPr="001D1317">
        <w:rPr>
          <w:rFonts w:cs="Times New Roman"/>
        </w:rPr>
        <w:br w:type="page"/>
      </w:r>
    </w:p>
    <w:p w:rsidR="00976334" w:rsidRPr="001D1317" w:rsidRDefault="008D3472" w:rsidP="00D56595">
      <w:pPr>
        <w:pStyle w:val="Heading1"/>
        <w:numPr>
          <w:ilvl w:val="0"/>
          <w:numId w:val="8"/>
        </w:numPr>
        <w:ind w:left="0" w:firstLine="0"/>
        <w:jc w:val="center"/>
        <w:rPr>
          <w:rFonts w:cs="Times New Roman"/>
          <w:color w:val="auto"/>
        </w:rPr>
      </w:pPr>
      <w:bookmarkStart w:id="18" w:name="_Toc346790739"/>
      <w:r w:rsidRPr="001D1317">
        <w:rPr>
          <w:rFonts w:cs="Times New Roman"/>
          <w:color w:val="auto"/>
        </w:rPr>
        <w:lastRenderedPageBreak/>
        <w:t>Institutional Governance</w:t>
      </w:r>
      <w:bookmarkEnd w:id="18"/>
    </w:p>
    <w:p w:rsidR="00976334" w:rsidRPr="001D1317" w:rsidRDefault="00976334" w:rsidP="00976334">
      <w:pPr>
        <w:pStyle w:val="TimesNewRoman"/>
      </w:pPr>
    </w:p>
    <w:p w:rsidR="00976334" w:rsidRPr="001D1317" w:rsidRDefault="00D95B30" w:rsidP="000E506B">
      <w:pPr>
        <w:pStyle w:val="TimesNewRoman"/>
        <w:numPr>
          <w:ilvl w:val="0"/>
          <w:numId w:val="12"/>
        </w:numPr>
        <w:ind w:left="0" w:firstLine="0"/>
        <w:rPr>
          <w:b/>
        </w:rPr>
      </w:pPr>
      <w:r w:rsidRPr="001D1317">
        <w:t>This section investigates how autonomy and accountability are regulated and exercised at the institutional level. It examines four dimensions of autonomy, i.e., organization, academic, human resource, and financing, and institutional accountability in terms of academic integrity, financial integrity, students’ participation, and management administration capacity.</w:t>
      </w:r>
      <w:r w:rsidR="00E539D7" w:rsidRPr="001D1317">
        <w:t xml:space="preserve"> It reveals a number of contradictions in the existing regulatory framework and gaps between the theory and the reality of university governance. </w:t>
      </w:r>
    </w:p>
    <w:p w:rsidR="00F1692F" w:rsidRPr="001D1317" w:rsidRDefault="00F1692F" w:rsidP="00F1692F">
      <w:pPr>
        <w:pStyle w:val="TimesNewRoman"/>
        <w:rPr>
          <w:b/>
        </w:rPr>
      </w:pPr>
    </w:p>
    <w:p w:rsidR="00123CC9" w:rsidRPr="001D1317" w:rsidRDefault="00B45167" w:rsidP="000E506B">
      <w:pPr>
        <w:pStyle w:val="Heading2"/>
        <w:numPr>
          <w:ilvl w:val="1"/>
          <w:numId w:val="8"/>
        </w:numPr>
        <w:ind w:left="1260" w:hanging="540"/>
        <w:rPr>
          <w:rFonts w:cs="Times New Roman"/>
          <w:color w:val="auto"/>
        </w:rPr>
      </w:pPr>
      <w:bookmarkStart w:id="19" w:name="_Toc346790740"/>
      <w:r w:rsidRPr="001D1317">
        <w:rPr>
          <w:rFonts w:cs="Times New Roman"/>
          <w:color w:val="auto"/>
        </w:rPr>
        <w:t>A</w:t>
      </w:r>
      <w:r w:rsidR="00EF794C" w:rsidRPr="001D1317">
        <w:rPr>
          <w:rFonts w:cs="Times New Roman"/>
          <w:color w:val="auto"/>
        </w:rPr>
        <w:t>utonomy</w:t>
      </w:r>
      <w:bookmarkEnd w:id="19"/>
      <w:r w:rsidR="005F42F5" w:rsidRPr="001D1317">
        <w:rPr>
          <w:rFonts w:cs="Times New Roman"/>
          <w:color w:val="auto"/>
        </w:rPr>
        <w:t xml:space="preserve"> </w:t>
      </w:r>
    </w:p>
    <w:p w:rsidR="00B45167" w:rsidRPr="001D1317" w:rsidRDefault="00B45167" w:rsidP="000E506B">
      <w:pPr>
        <w:pStyle w:val="Heading2"/>
        <w:numPr>
          <w:ilvl w:val="2"/>
          <w:numId w:val="8"/>
        </w:numPr>
        <w:rPr>
          <w:rFonts w:cs="Times New Roman"/>
          <w:color w:val="auto"/>
        </w:rPr>
      </w:pPr>
      <w:bookmarkStart w:id="20" w:name="_Toc346790741"/>
      <w:r w:rsidRPr="001D1317">
        <w:rPr>
          <w:rFonts w:cs="Times New Roman"/>
          <w:color w:val="auto"/>
        </w:rPr>
        <w:t>Organizational autonomy</w:t>
      </w:r>
      <w:bookmarkEnd w:id="20"/>
      <w:r w:rsidRPr="001D1317">
        <w:rPr>
          <w:rFonts w:cs="Times New Roman"/>
          <w:color w:val="auto"/>
        </w:rPr>
        <w:t xml:space="preserve"> </w:t>
      </w:r>
    </w:p>
    <w:p w:rsidR="00123CC9" w:rsidRPr="001D1317" w:rsidRDefault="00123CC9" w:rsidP="00FF4DF5">
      <w:pPr>
        <w:pStyle w:val="NoSpacing"/>
        <w:rPr>
          <w:rFonts w:ascii="Times New Roman" w:hAnsi="Times New Roman" w:cs="Times New Roman"/>
          <w:sz w:val="24"/>
          <w:szCs w:val="24"/>
        </w:rPr>
      </w:pPr>
    </w:p>
    <w:p w:rsidR="008A3A65" w:rsidRPr="001D1317" w:rsidRDefault="00AD5F2B" w:rsidP="000E506B">
      <w:pPr>
        <w:pStyle w:val="TimesNewRoman"/>
        <w:numPr>
          <w:ilvl w:val="0"/>
          <w:numId w:val="12"/>
        </w:numPr>
        <w:ind w:left="0" w:firstLine="0"/>
      </w:pPr>
      <w:r w:rsidRPr="001D1317">
        <w:rPr>
          <w:b/>
        </w:rPr>
        <w:t xml:space="preserve">The LHE </w:t>
      </w:r>
      <w:r w:rsidR="00123CC9" w:rsidRPr="001D1317">
        <w:rPr>
          <w:b/>
        </w:rPr>
        <w:t xml:space="preserve">and the Law on Education provide HEIs with </w:t>
      </w:r>
      <w:r w:rsidR="001F1A7E" w:rsidRPr="001D1317">
        <w:rPr>
          <w:b/>
        </w:rPr>
        <w:t xml:space="preserve">institutional </w:t>
      </w:r>
      <w:r w:rsidR="00123CC9" w:rsidRPr="001D1317">
        <w:rPr>
          <w:b/>
        </w:rPr>
        <w:t>autonomy</w:t>
      </w:r>
      <w:r w:rsidRPr="001D1317">
        <w:rPr>
          <w:b/>
        </w:rPr>
        <w:t xml:space="preserve">, but conflicting </w:t>
      </w:r>
      <w:r w:rsidR="001F1A7E" w:rsidRPr="001D1317">
        <w:rPr>
          <w:b/>
        </w:rPr>
        <w:t>laws allow the MOES to interfere them.</w:t>
      </w:r>
      <w:r w:rsidR="00123CC9" w:rsidRPr="001D1317">
        <w:t xml:space="preserve"> </w:t>
      </w:r>
      <w:r w:rsidR="001F1A7E" w:rsidRPr="001D1317">
        <w:t xml:space="preserve">Despite </w:t>
      </w:r>
      <w:r w:rsidR="00E539D7" w:rsidRPr="001D1317">
        <w:t xml:space="preserve">institutional </w:t>
      </w:r>
      <w:r w:rsidR="001F1A7E" w:rsidRPr="001D1317">
        <w:t>autonomy warranted</w:t>
      </w:r>
      <w:r w:rsidR="00E539D7" w:rsidRPr="001D1317">
        <w:t xml:space="preserve"> for state HEIs</w:t>
      </w:r>
      <w:r w:rsidR="001F1A7E" w:rsidRPr="001D1317">
        <w:t xml:space="preserve"> in the education laws, </w:t>
      </w:r>
      <w:r w:rsidR="00E539D7" w:rsidRPr="001D1317">
        <w:t xml:space="preserve">the Law on State-Non-Commercial Organizations (SNCOs) and </w:t>
      </w:r>
      <w:r w:rsidR="00865A79" w:rsidRPr="001D1317">
        <w:t xml:space="preserve">the </w:t>
      </w:r>
      <w:r w:rsidR="00E539D7" w:rsidRPr="001D1317">
        <w:t>Law on State Governing Institutions (SGIs) authorize the government as the founder of state HEIs to override the latter’s decisions</w:t>
      </w:r>
      <w:r w:rsidR="00865A79" w:rsidRPr="001D1317">
        <w:t>.</w:t>
      </w:r>
      <w:r w:rsidR="00487707" w:rsidRPr="001D1317">
        <w:t xml:space="preserve"> </w:t>
      </w:r>
      <w:r w:rsidR="00E05AE9" w:rsidRPr="001D1317">
        <w:t xml:space="preserve">As a result, many state HEIs often do not even try to exercise their autonomy. </w:t>
      </w:r>
      <w:r w:rsidR="00C402B8" w:rsidRPr="001D1317">
        <w:t xml:space="preserve">For instance, </w:t>
      </w:r>
      <w:r w:rsidR="003447D8" w:rsidRPr="001D1317">
        <w:t xml:space="preserve">state HEIs are </w:t>
      </w:r>
      <w:r w:rsidR="00AF5A24" w:rsidRPr="001D1317">
        <w:t xml:space="preserve">legally </w:t>
      </w:r>
      <w:r w:rsidR="003447D8" w:rsidRPr="001D1317">
        <w:t xml:space="preserve">not </w:t>
      </w:r>
      <w:r w:rsidR="00AF5A24" w:rsidRPr="001D1317">
        <w:t>required t</w:t>
      </w:r>
      <w:r w:rsidR="003447D8" w:rsidRPr="001D1317">
        <w:t>o follow a sample C</w:t>
      </w:r>
      <w:r w:rsidR="00AF5A24" w:rsidRPr="001D1317">
        <w:t>harter</w:t>
      </w:r>
      <w:r w:rsidR="003447D8" w:rsidRPr="001D1317">
        <w:t xml:space="preserve"> </w:t>
      </w:r>
      <w:r w:rsidR="00865A79" w:rsidRPr="001D1317">
        <w:t xml:space="preserve">for state HEIs </w:t>
      </w:r>
      <w:r w:rsidR="003447D8" w:rsidRPr="001D1317">
        <w:t xml:space="preserve">developed by the MOES that limits </w:t>
      </w:r>
      <w:r w:rsidR="00725627" w:rsidRPr="001D1317">
        <w:t>autonomy and academic freedom of HEIs guaranteed in Article 6 of LHE</w:t>
      </w:r>
      <w:r w:rsidR="00865A79" w:rsidRPr="001D1317">
        <w:t xml:space="preserve">. However, </w:t>
      </w:r>
      <w:r w:rsidR="00725627" w:rsidRPr="001D1317">
        <w:t>al</w:t>
      </w:r>
      <w:r w:rsidR="003447D8" w:rsidRPr="001D1317">
        <w:t xml:space="preserve">most </w:t>
      </w:r>
      <w:r w:rsidR="00725627" w:rsidRPr="001D1317">
        <w:t xml:space="preserve">all </w:t>
      </w:r>
      <w:r w:rsidR="003447D8" w:rsidRPr="001D1317">
        <w:t>state HEIs</w:t>
      </w:r>
      <w:r w:rsidR="008C2FAE" w:rsidRPr="001D1317">
        <w:t xml:space="preserve"> but two </w:t>
      </w:r>
      <w:r w:rsidR="00865A79" w:rsidRPr="001D1317">
        <w:t>have actually adopted the sample Charter</w:t>
      </w:r>
      <w:r w:rsidR="00AF5A24" w:rsidRPr="001D1317">
        <w:t xml:space="preserve"> </w:t>
      </w:r>
      <w:r w:rsidR="00865A79" w:rsidRPr="001D1317">
        <w:t xml:space="preserve">and do not attempt to challenge it </w:t>
      </w:r>
      <w:r w:rsidR="00AF5A24" w:rsidRPr="001D1317">
        <w:t xml:space="preserve">because </w:t>
      </w:r>
      <w:r w:rsidR="00865A79" w:rsidRPr="001D1317">
        <w:t>any revisions anyway</w:t>
      </w:r>
      <w:r w:rsidR="00AF5A24" w:rsidRPr="001D1317">
        <w:t xml:space="preserve"> </w:t>
      </w:r>
      <w:r w:rsidR="00865A79" w:rsidRPr="001D1317">
        <w:t xml:space="preserve">require </w:t>
      </w:r>
      <w:r w:rsidR="00AF5A24" w:rsidRPr="001D1317">
        <w:t>government</w:t>
      </w:r>
      <w:r w:rsidR="00865A79" w:rsidRPr="001D1317">
        <w:t>’s approval</w:t>
      </w:r>
      <w:r w:rsidR="00AF5A24" w:rsidRPr="001D1317">
        <w:t xml:space="preserve"> in the end. </w:t>
      </w:r>
      <w:r w:rsidR="008C2FAE" w:rsidRPr="001D1317">
        <w:t>Only the Yerevan State University (YSU) wh</w:t>
      </w:r>
      <w:r w:rsidR="00463644" w:rsidRPr="001D1317">
        <w:t xml:space="preserve">ich is granted a special autonomous status in the Law of Education (Article 28, Clause 8) and the </w:t>
      </w:r>
      <w:r w:rsidR="008C2FAE" w:rsidRPr="001D1317">
        <w:t>Armenia State Engineering University (ASEU)</w:t>
      </w:r>
      <w:r w:rsidR="00463644" w:rsidRPr="001D1317">
        <w:t xml:space="preserve"> have deleted the norms to limit autonomy from their charters. </w:t>
      </w:r>
      <w:r w:rsidR="008C2FAE" w:rsidRPr="001D1317">
        <w:t xml:space="preserve">Similarly, </w:t>
      </w:r>
      <w:r w:rsidR="00397148" w:rsidRPr="001D1317">
        <w:t>HEIs are self-governing Legal Entities, and in theory they can establish their own record-keeping, reporting and other similar procedures, but most HEIs follow the government’s administrative procedures.</w:t>
      </w:r>
      <w:r w:rsidR="00397148" w:rsidRPr="001D1317">
        <w:rPr>
          <w:rStyle w:val="FootnoteReference"/>
        </w:rPr>
        <w:footnoteReference w:id="50"/>
      </w:r>
      <w:r w:rsidR="00397148" w:rsidRPr="001D1317">
        <w:t xml:space="preserve"> </w:t>
      </w:r>
    </w:p>
    <w:p w:rsidR="00123CC9" w:rsidRPr="001D1317" w:rsidRDefault="00123CC9" w:rsidP="00FF4DF5">
      <w:pPr>
        <w:pStyle w:val="NoSpacing"/>
        <w:rPr>
          <w:rFonts w:ascii="Times New Roman" w:hAnsi="Times New Roman" w:cs="Times New Roman"/>
          <w:sz w:val="24"/>
          <w:szCs w:val="24"/>
        </w:rPr>
      </w:pPr>
    </w:p>
    <w:p w:rsidR="008A3A65" w:rsidRPr="001D1317" w:rsidRDefault="002B55BA" w:rsidP="000E506B">
      <w:pPr>
        <w:pStyle w:val="TimesNewRoman"/>
        <w:numPr>
          <w:ilvl w:val="0"/>
          <w:numId w:val="12"/>
        </w:numPr>
        <w:ind w:left="0" w:firstLine="0"/>
      </w:pPr>
      <w:r w:rsidRPr="001D1317">
        <w:rPr>
          <w:b/>
        </w:rPr>
        <w:t>Most notably</w:t>
      </w:r>
      <w:r w:rsidR="0070421B" w:rsidRPr="001D1317">
        <w:rPr>
          <w:b/>
        </w:rPr>
        <w:t>, t</w:t>
      </w:r>
      <w:r w:rsidR="00FF6DFA" w:rsidRPr="001D1317">
        <w:rPr>
          <w:b/>
        </w:rPr>
        <w:t>he government’s influence is embedded in the institutional governance structure.</w:t>
      </w:r>
      <w:r w:rsidR="00FF6DFA" w:rsidRPr="001D1317">
        <w:t xml:space="preserve"> </w:t>
      </w:r>
      <w:r w:rsidR="00431100" w:rsidRPr="001D1317">
        <w:t xml:space="preserve">The LHE </w:t>
      </w:r>
      <w:r w:rsidR="000A40B7" w:rsidRPr="001D1317">
        <w:t>(Article 15) stipulates</w:t>
      </w:r>
      <w:r w:rsidR="00431100" w:rsidRPr="001D1317">
        <w:t xml:space="preserve"> the roles and functions of the Council (Governing Board), Rector, Scientific Council </w:t>
      </w:r>
      <w:r w:rsidR="00731D96" w:rsidRPr="001D1317">
        <w:t>(or Academic Council), and Deans</w:t>
      </w:r>
      <w:r w:rsidR="00AA4D09" w:rsidRPr="001D1317">
        <w:t xml:space="preserve"> (see </w:t>
      </w:r>
      <w:r w:rsidR="00281845" w:rsidRPr="001D1317">
        <w:fldChar w:fldCharType="begin"/>
      </w:r>
      <w:r w:rsidR="00281845" w:rsidRPr="001D1317">
        <w:instrText xml:space="preserve"> REF _Ref338247837 \h  \* MERGEFORMAT </w:instrText>
      </w:r>
      <w:r w:rsidR="00281845" w:rsidRPr="001D1317">
        <w:fldChar w:fldCharType="separate"/>
      </w:r>
      <w:r w:rsidR="00CE488D" w:rsidRPr="00CE488D">
        <w:t>Box 6</w:t>
      </w:r>
      <w:r w:rsidR="00281845" w:rsidRPr="001D1317">
        <w:fldChar w:fldCharType="end"/>
      </w:r>
      <w:r w:rsidR="00AA4D09" w:rsidRPr="001D1317">
        <w:t xml:space="preserve"> for a summary of Article 15)</w:t>
      </w:r>
      <w:r w:rsidR="00731D96" w:rsidRPr="001D1317">
        <w:t xml:space="preserve">. It states that management of an HEI shall be carried out in accordance with the government legislation and the statute of the HEI based on principles of self-governance and a combination of an individual leadership and collegial management </w:t>
      </w:r>
      <w:r w:rsidR="008C667B" w:rsidRPr="001D1317">
        <w:t>among</w:t>
      </w:r>
      <w:r w:rsidR="00FE30D0" w:rsidRPr="001D1317">
        <w:t xml:space="preserve"> </w:t>
      </w:r>
      <w:r w:rsidR="00731D96" w:rsidRPr="001D1317">
        <w:t xml:space="preserve">the </w:t>
      </w:r>
      <w:r w:rsidR="008C667B" w:rsidRPr="001D1317">
        <w:t>Council, S</w:t>
      </w:r>
      <w:r w:rsidR="00731D96" w:rsidRPr="001D1317">
        <w:t xml:space="preserve">cientific </w:t>
      </w:r>
      <w:r w:rsidR="008C667B" w:rsidRPr="001D1317">
        <w:t>C</w:t>
      </w:r>
      <w:r w:rsidR="00FE30D0" w:rsidRPr="001D1317">
        <w:t xml:space="preserve">ouncil, and </w:t>
      </w:r>
      <w:r w:rsidR="008C667B" w:rsidRPr="001D1317">
        <w:t>R</w:t>
      </w:r>
      <w:r w:rsidR="00731D96" w:rsidRPr="001D1317">
        <w:t xml:space="preserve">ector’s </w:t>
      </w:r>
      <w:r w:rsidR="00FC1359" w:rsidRPr="001D1317">
        <w:t>Board</w:t>
      </w:r>
      <w:r w:rsidR="00731D96" w:rsidRPr="001D1317">
        <w:t>.</w:t>
      </w:r>
      <w:r w:rsidR="00FF6DFA" w:rsidRPr="001D1317">
        <w:t xml:space="preserve"> However, a careful examination of the rules on the</w:t>
      </w:r>
      <w:r w:rsidR="00990ADA" w:rsidRPr="001D1317">
        <w:t xml:space="preserve">se bodies reveals </w:t>
      </w:r>
      <w:r w:rsidR="00996762" w:rsidRPr="001D1317">
        <w:t>overwhelming presence of governme</w:t>
      </w:r>
      <w:r w:rsidR="008C667B" w:rsidRPr="001D1317">
        <w:t>nt representation</w:t>
      </w:r>
      <w:r w:rsidR="00996762" w:rsidRPr="001D1317">
        <w:t xml:space="preserve"> in university governance and management, undermining university autonomy</w:t>
      </w:r>
      <w:r w:rsidR="00990ADA" w:rsidRPr="001D1317">
        <w:t>.</w:t>
      </w:r>
      <w:r w:rsidR="00FF6DFA" w:rsidRPr="001D1317">
        <w:t xml:space="preserve">  </w:t>
      </w:r>
    </w:p>
    <w:p w:rsidR="008A3A65" w:rsidRPr="001D1317" w:rsidRDefault="008A3A65" w:rsidP="00AB54B8">
      <w:pPr>
        <w:pStyle w:val="NoSpacing"/>
        <w:rPr>
          <w:rFonts w:ascii="Times New Roman" w:hAnsi="Times New Roman" w:cs="Times New Roman"/>
          <w:sz w:val="24"/>
          <w:szCs w:val="24"/>
        </w:rPr>
      </w:pPr>
    </w:p>
    <w:p w:rsidR="008C667B" w:rsidRPr="001D1317" w:rsidRDefault="008C667B">
      <w:r w:rsidRPr="001D1317">
        <w:br w:type="page"/>
      </w:r>
    </w:p>
    <w:tbl>
      <w:tblPr>
        <w:tblStyle w:val="TableGrid"/>
        <w:tblW w:w="0" w:type="auto"/>
        <w:tblLook w:val="04A0" w:firstRow="1" w:lastRow="0" w:firstColumn="1" w:lastColumn="0" w:noHBand="0" w:noVBand="1"/>
      </w:tblPr>
      <w:tblGrid>
        <w:gridCol w:w="9576"/>
      </w:tblGrid>
      <w:tr w:rsidR="003D76B3" w:rsidRPr="001D1317" w:rsidTr="008C667B">
        <w:tc>
          <w:tcPr>
            <w:tcW w:w="9576" w:type="dxa"/>
          </w:tcPr>
          <w:p w:rsidR="00281845" w:rsidRPr="001D1317" w:rsidRDefault="00281845" w:rsidP="00281845">
            <w:pPr>
              <w:pStyle w:val="TimesNewRoman"/>
              <w:jc w:val="center"/>
              <w:rPr>
                <w:b/>
                <w:sz w:val="21"/>
                <w:szCs w:val="21"/>
              </w:rPr>
            </w:pPr>
            <w:bookmarkStart w:id="21" w:name="_Ref338247837"/>
            <w:r w:rsidRPr="001D1317">
              <w:rPr>
                <w:b/>
                <w:sz w:val="21"/>
                <w:szCs w:val="21"/>
              </w:rPr>
              <w:lastRenderedPageBreak/>
              <w:t xml:space="preserve">Box </w:t>
            </w:r>
            <w:r w:rsidRPr="001D1317">
              <w:rPr>
                <w:b/>
                <w:sz w:val="21"/>
                <w:szCs w:val="21"/>
              </w:rPr>
              <w:fldChar w:fldCharType="begin"/>
            </w:r>
            <w:r w:rsidRPr="001D1317">
              <w:rPr>
                <w:b/>
                <w:sz w:val="21"/>
                <w:szCs w:val="21"/>
              </w:rPr>
              <w:instrText xml:space="preserve"> SEQ Box \* ARABIC </w:instrText>
            </w:r>
            <w:r w:rsidRPr="001D1317">
              <w:rPr>
                <w:b/>
                <w:sz w:val="21"/>
                <w:szCs w:val="21"/>
              </w:rPr>
              <w:fldChar w:fldCharType="separate"/>
            </w:r>
            <w:r w:rsidR="00CE488D">
              <w:rPr>
                <w:b/>
                <w:noProof/>
                <w:sz w:val="21"/>
                <w:szCs w:val="21"/>
              </w:rPr>
              <w:t>6</w:t>
            </w:r>
            <w:r w:rsidRPr="001D1317">
              <w:rPr>
                <w:b/>
                <w:sz w:val="21"/>
                <w:szCs w:val="21"/>
              </w:rPr>
              <w:fldChar w:fldCharType="end"/>
            </w:r>
            <w:bookmarkEnd w:id="21"/>
          </w:p>
          <w:p w:rsidR="001D6F2E" w:rsidRPr="001D1317" w:rsidRDefault="003D76B3" w:rsidP="001D6F2E">
            <w:pPr>
              <w:pStyle w:val="TimesNewRoman"/>
              <w:jc w:val="center"/>
              <w:rPr>
                <w:b/>
                <w:sz w:val="21"/>
                <w:szCs w:val="21"/>
              </w:rPr>
            </w:pPr>
            <w:r w:rsidRPr="001D1317">
              <w:rPr>
                <w:b/>
                <w:sz w:val="21"/>
                <w:szCs w:val="21"/>
              </w:rPr>
              <w:t>Article 15</w:t>
            </w:r>
            <w:r w:rsidR="00B93F64" w:rsidRPr="001D1317">
              <w:rPr>
                <w:b/>
                <w:sz w:val="21"/>
                <w:szCs w:val="21"/>
              </w:rPr>
              <w:t>:</w:t>
            </w:r>
            <w:r w:rsidRPr="001D1317">
              <w:rPr>
                <w:b/>
                <w:sz w:val="21"/>
                <w:szCs w:val="21"/>
              </w:rPr>
              <w:t xml:space="preserve"> </w:t>
            </w:r>
            <w:r w:rsidR="00B93F64" w:rsidRPr="001D1317">
              <w:rPr>
                <w:b/>
                <w:sz w:val="21"/>
                <w:szCs w:val="21"/>
              </w:rPr>
              <w:t>Management of HEIs</w:t>
            </w:r>
            <w:r w:rsidR="001D6F2E" w:rsidRPr="001D1317">
              <w:rPr>
                <w:b/>
                <w:sz w:val="21"/>
                <w:szCs w:val="21"/>
              </w:rPr>
              <w:t xml:space="preserve"> of the Law on Higher Education</w:t>
            </w:r>
          </w:p>
          <w:p w:rsidR="003D76B3" w:rsidRPr="001D1317" w:rsidRDefault="003D76B3" w:rsidP="003D76B3">
            <w:pPr>
              <w:pStyle w:val="NoSpacing"/>
              <w:jc w:val="both"/>
              <w:rPr>
                <w:rFonts w:ascii="Times New Roman" w:hAnsi="Times New Roman" w:cs="Times New Roman"/>
                <w:b/>
                <w:i/>
                <w:sz w:val="21"/>
                <w:szCs w:val="21"/>
              </w:rPr>
            </w:pPr>
          </w:p>
          <w:p w:rsidR="003D76B3" w:rsidRPr="001D1317" w:rsidRDefault="003D76B3" w:rsidP="003D76B3">
            <w:pPr>
              <w:pStyle w:val="NoSpacing"/>
              <w:ind w:left="360"/>
              <w:jc w:val="both"/>
              <w:rPr>
                <w:rFonts w:ascii="Times New Roman" w:hAnsi="Times New Roman" w:cs="Times New Roman"/>
                <w:b/>
                <w:i/>
                <w:sz w:val="21"/>
                <w:szCs w:val="21"/>
              </w:rPr>
            </w:pPr>
            <w:r w:rsidRPr="001D1317">
              <w:rPr>
                <w:rFonts w:ascii="Times New Roman" w:hAnsi="Times New Roman" w:cs="Times New Roman"/>
                <w:b/>
                <w:i/>
                <w:sz w:val="21"/>
                <w:szCs w:val="21"/>
              </w:rPr>
              <w:t>Council (Governing Board)</w:t>
            </w:r>
          </w:p>
          <w:p w:rsidR="003D76B3" w:rsidRPr="001D1317" w:rsidRDefault="003D76B3" w:rsidP="000E506B">
            <w:pPr>
              <w:pStyle w:val="NoSpacing"/>
              <w:numPr>
                <w:ilvl w:val="0"/>
                <w:numId w:val="3"/>
              </w:numPr>
              <w:tabs>
                <w:tab w:val="clear" w:pos="720"/>
              </w:tabs>
              <w:ind w:left="1080"/>
              <w:jc w:val="both"/>
              <w:rPr>
                <w:rFonts w:ascii="Times New Roman" w:hAnsi="Times New Roman" w:cs="Times New Roman"/>
                <w:sz w:val="21"/>
                <w:szCs w:val="21"/>
              </w:rPr>
            </w:pPr>
            <w:r w:rsidRPr="001D1317">
              <w:rPr>
                <w:rFonts w:ascii="Times New Roman" w:hAnsi="Times New Roman" w:cs="Times New Roman"/>
                <w:b/>
                <w:sz w:val="21"/>
                <w:szCs w:val="21"/>
              </w:rPr>
              <w:t xml:space="preserve">Term. </w:t>
            </w:r>
            <w:r w:rsidRPr="001D1317">
              <w:rPr>
                <w:rFonts w:ascii="Times New Roman" w:hAnsi="Times New Roman" w:cs="Times New Roman"/>
                <w:sz w:val="21"/>
                <w:szCs w:val="21"/>
              </w:rPr>
              <w:t xml:space="preserve">The term of the Council is 5 years with no limit for extension. </w:t>
            </w:r>
          </w:p>
          <w:p w:rsidR="003D76B3" w:rsidRPr="001D1317" w:rsidRDefault="003D76B3" w:rsidP="000E506B">
            <w:pPr>
              <w:pStyle w:val="NoSpacing"/>
              <w:numPr>
                <w:ilvl w:val="0"/>
                <w:numId w:val="3"/>
              </w:numPr>
              <w:tabs>
                <w:tab w:val="clear" w:pos="720"/>
              </w:tabs>
              <w:ind w:left="1080"/>
              <w:jc w:val="both"/>
              <w:rPr>
                <w:rFonts w:ascii="Times New Roman" w:hAnsi="Times New Roman" w:cs="Times New Roman"/>
                <w:sz w:val="21"/>
                <w:szCs w:val="21"/>
              </w:rPr>
            </w:pPr>
            <w:r w:rsidRPr="001D1317">
              <w:rPr>
                <w:rFonts w:ascii="Times New Roman" w:hAnsi="Times New Roman" w:cs="Times New Roman"/>
                <w:b/>
                <w:sz w:val="21"/>
                <w:szCs w:val="21"/>
              </w:rPr>
              <w:t xml:space="preserve">Composition. </w:t>
            </w:r>
          </w:p>
          <w:p w:rsidR="003D76B3" w:rsidRPr="001D1317" w:rsidRDefault="003D76B3" w:rsidP="000E506B">
            <w:pPr>
              <w:pStyle w:val="NoSpacing"/>
              <w:numPr>
                <w:ilvl w:val="1"/>
                <w:numId w:val="1"/>
              </w:numPr>
              <w:ind w:right="450"/>
              <w:jc w:val="both"/>
              <w:rPr>
                <w:rFonts w:ascii="Times New Roman" w:hAnsi="Times New Roman" w:cs="Times New Roman"/>
                <w:sz w:val="21"/>
                <w:szCs w:val="21"/>
              </w:rPr>
            </w:pPr>
            <w:r w:rsidRPr="001D1317">
              <w:rPr>
                <w:rFonts w:ascii="Times New Roman" w:hAnsi="Times New Roman" w:cs="Times New Roman"/>
                <w:sz w:val="21"/>
                <w:szCs w:val="21"/>
              </w:rPr>
              <w:t>The Law only defines that the Council shall consist of (</w:t>
            </w:r>
            <w:proofErr w:type="spellStart"/>
            <w:r w:rsidRPr="001D1317">
              <w:rPr>
                <w:rFonts w:ascii="Times New Roman" w:hAnsi="Times New Roman" w:cs="Times New Roman"/>
                <w:sz w:val="21"/>
                <w:szCs w:val="21"/>
              </w:rPr>
              <w:t>i</w:t>
            </w:r>
            <w:proofErr w:type="spellEnd"/>
            <w:r w:rsidRPr="001D1317">
              <w:rPr>
                <w:rFonts w:ascii="Times New Roman" w:hAnsi="Times New Roman" w:cs="Times New Roman"/>
                <w:sz w:val="21"/>
                <w:szCs w:val="21"/>
              </w:rPr>
              <w:t xml:space="preserve">) the faculty, (ii) representatives of students, (iii) representatives of the founders (i.e., the government for public universities and the owner for private universities), and (iv) authorized body (the MOES both for public and private universities). It shall consist of </w:t>
            </w:r>
            <w:r w:rsidRPr="001D1317">
              <w:rPr>
                <w:rFonts w:ascii="Times New Roman" w:hAnsi="Times New Roman" w:cs="Times New Roman"/>
                <w:sz w:val="21"/>
                <w:szCs w:val="21"/>
                <w:u w:val="single"/>
              </w:rPr>
              <w:t>at least 20 persons</w:t>
            </w:r>
            <w:r w:rsidRPr="001D1317">
              <w:rPr>
                <w:rFonts w:ascii="Times New Roman" w:hAnsi="Times New Roman" w:cs="Times New Roman"/>
                <w:sz w:val="21"/>
                <w:szCs w:val="21"/>
              </w:rPr>
              <w:t xml:space="preserve">, as defined by the Charter of the HEI. </w:t>
            </w:r>
            <w:r w:rsidR="00736F4C" w:rsidRPr="001D1317">
              <w:rPr>
                <w:rFonts w:ascii="Times New Roman" w:hAnsi="Times New Roman" w:cs="Times New Roman"/>
                <w:sz w:val="21"/>
                <w:szCs w:val="21"/>
              </w:rPr>
              <w:t>(Note: Even though the Charters of HEIs have clauses in which the government “authorizes” its power to the MOES, there is no legislation formally embracing the authorization process.)</w:t>
            </w:r>
          </w:p>
          <w:p w:rsidR="003D76B3" w:rsidRPr="001D1317" w:rsidRDefault="003D76B3" w:rsidP="000E506B">
            <w:pPr>
              <w:pStyle w:val="NoSpacing"/>
              <w:numPr>
                <w:ilvl w:val="1"/>
                <w:numId w:val="1"/>
              </w:numPr>
              <w:ind w:right="450"/>
              <w:jc w:val="both"/>
              <w:rPr>
                <w:rFonts w:ascii="Times New Roman" w:hAnsi="Times New Roman" w:cs="Times New Roman"/>
                <w:sz w:val="21"/>
                <w:szCs w:val="21"/>
              </w:rPr>
            </w:pPr>
            <w:r w:rsidRPr="001D1317">
              <w:rPr>
                <w:rFonts w:ascii="Times New Roman" w:hAnsi="Times New Roman" w:cs="Times New Roman"/>
                <w:sz w:val="21"/>
                <w:szCs w:val="21"/>
              </w:rPr>
              <w:t xml:space="preserve">The </w:t>
            </w:r>
            <w:r w:rsidRPr="001D1317">
              <w:rPr>
                <w:rFonts w:ascii="Times New Roman" w:hAnsi="Times New Roman" w:cs="Times New Roman"/>
                <w:i/>
                <w:sz w:val="21"/>
                <w:szCs w:val="21"/>
              </w:rPr>
              <w:t>Government Resolution N 975-N on the Procedures for the Formation of the Council of HEIs</w:t>
            </w:r>
            <w:r w:rsidRPr="001D1317">
              <w:rPr>
                <w:rFonts w:ascii="Times New Roman" w:hAnsi="Times New Roman" w:cs="Times New Roman"/>
                <w:sz w:val="21"/>
                <w:szCs w:val="21"/>
              </w:rPr>
              <w:t xml:space="preserve"> dated June 23, 2005 further defines that the Council shall consist of 25 percent representation each from (</w:t>
            </w:r>
            <w:proofErr w:type="spellStart"/>
            <w:r w:rsidRPr="001D1317">
              <w:rPr>
                <w:rFonts w:ascii="Times New Roman" w:hAnsi="Times New Roman" w:cs="Times New Roman"/>
                <w:sz w:val="21"/>
                <w:szCs w:val="21"/>
              </w:rPr>
              <w:t>i</w:t>
            </w:r>
            <w:proofErr w:type="spellEnd"/>
            <w:r w:rsidRPr="001D1317">
              <w:rPr>
                <w:rFonts w:ascii="Times New Roman" w:hAnsi="Times New Roman" w:cs="Times New Roman"/>
                <w:sz w:val="21"/>
                <w:szCs w:val="21"/>
              </w:rPr>
              <w:t xml:space="preserve">) academic staff, (ii) students, (iii) </w:t>
            </w:r>
            <w:r w:rsidRPr="001D1317">
              <w:rPr>
                <w:rFonts w:ascii="Times New Roman" w:hAnsi="Times New Roman" w:cs="Times New Roman"/>
                <w:sz w:val="21"/>
                <w:szCs w:val="21"/>
                <w:u w:val="single"/>
              </w:rPr>
              <w:t>state employees nominated by the Prime Minister</w:t>
            </w:r>
            <w:r w:rsidRPr="001D1317">
              <w:rPr>
                <w:rFonts w:ascii="Times New Roman" w:hAnsi="Times New Roman" w:cs="Times New Roman"/>
                <w:sz w:val="21"/>
                <w:szCs w:val="21"/>
              </w:rPr>
              <w:t xml:space="preserve"> on behalf of the founder, and (iv) renowned persons from cultural, scientific, economic, and educational spheres </w:t>
            </w:r>
            <w:r w:rsidRPr="001D1317">
              <w:rPr>
                <w:rFonts w:ascii="Times New Roman" w:hAnsi="Times New Roman" w:cs="Times New Roman"/>
                <w:sz w:val="21"/>
                <w:szCs w:val="21"/>
                <w:u w:val="single"/>
              </w:rPr>
              <w:t>nominated by the founder or authorized state body</w:t>
            </w:r>
            <w:r w:rsidRPr="001D1317">
              <w:rPr>
                <w:rFonts w:ascii="Times New Roman" w:hAnsi="Times New Roman" w:cs="Times New Roman"/>
                <w:sz w:val="21"/>
                <w:szCs w:val="21"/>
              </w:rPr>
              <w:t xml:space="preserve">. It should consist </w:t>
            </w:r>
            <w:proofErr w:type="gramStart"/>
            <w:r w:rsidRPr="001D1317">
              <w:rPr>
                <w:rFonts w:ascii="Times New Roman" w:hAnsi="Times New Roman" w:cs="Times New Roman"/>
                <w:sz w:val="21"/>
                <w:szCs w:val="21"/>
              </w:rPr>
              <w:t xml:space="preserve">of </w:t>
            </w:r>
            <w:r w:rsidRPr="001D1317">
              <w:rPr>
                <w:rFonts w:ascii="Times New Roman" w:hAnsi="Times New Roman" w:cs="Times New Roman"/>
                <w:sz w:val="21"/>
                <w:szCs w:val="21"/>
                <w:u w:val="single"/>
              </w:rPr>
              <w:t>20 to 32 members</w:t>
            </w:r>
            <w:r w:rsidRPr="001D1317">
              <w:rPr>
                <w:rFonts w:ascii="Times New Roman" w:hAnsi="Times New Roman" w:cs="Times New Roman"/>
                <w:sz w:val="21"/>
                <w:szCs w:val="21"/>
              </w:rPr>
              <w:t>.</w:t>
            </w:r>
            <w:r w:rsidR="001C51A4" w:rsidRPr="001D1317">
              <w:rPr>
                <w:rFonts w:ascii="Times New Roman" w:hAnsi="Times New Roman" w:cs="Times New Roman"/>
                <w:sz w:val="21"/>
                <w:szCs w:val="21"/>
                <w:vertAlign w:val="superscript"/>
              </w:rPr>
              <w:t>1</w:t>
            </w:r>
            <w:proofErr w:type="gramEnd"/>
            <w:r w:rsidRPr="001D1317">
              <w:rPr>
                <w:rFonts w:ascii="Times New Roman" w:hAnsi="Times New Roman" w:cs="Times New Roman"/>
                <w:sz w:val="21"/>
                <w:szCs w:val="21"/>
              </w:rPr>
              <w:t xml:space="preserve"> (Note: Many respondents noted that the government influences the Council’s decisions by having a </w:t>
            </w:r>
            <w:r w:rsidRPr="001D1317">
              <w:rPr>
                <w:rFonts w:ascii="Times New Roman" w:hAnsi="Times New Roman" w:cs="Times New Roman"/>
                <w:i/>
                <w:sz w:val="21"/>
                <w:szCs w:val="21"/>
              </w:rPr>
              <w:t>de fact</w:t>
            </w:r>
            <w:r w:rsidRPr="001D1317">
              <w:rPr>
                <w:rFonts w:ascii="Times New Roman" w:hAnsi="Times New Roman" w:cs="Times New Roman"/>
                <w:sz w:val="21"/>
                <w:szCs w:val="21"/>
              </w:rPr>
              <w:t xml:space="preserve"> majority representation in the Council.) </w:t>
            </w:r>
          </w:p>
          <w:p w:rsidR="003D76B3" w:rsidRPr="001D1317" w:rsidRDefault="003D76B3" w:rsidP="000E506B">
            <w:pPr>
              <w:pStyle w:val="NoSpacing"/>
              <w:numPr>
                <w:ilvl w:val="1"/>
                <w:numId w:val="1"/>
              </w:numPr>
              <w:ind w:right="450"/>
              <w:jc w:val="both"/>
              <w:rPr>
                <w:rFonts w:ascii="Times New Roman" w:hAnsi="Times New Roman" w:cs="Times New Roman"/>
                <w:sz w:val="21"/>
                <w:szCs w:val="21"/>
              </w:rPr>
            </w:pPr>
            <w:r w:rsidRPr="001D1317">
              <w:rPr>
                <w:rFonts w:ascii="Times New Roman" w:hAnsi="Times New Roman" w:cs="Times New Roman"/>
                <w:sz w:val="21"/>
                <w:szCs w:val="21"/>
              </w:rPr>
              <w:t xml:space="preserve">The Resolution also requires that the composition and members of the Council shall be </w:t>
            </w:r>
            <w:r w:rsidRPr="001D1317">
              <w:rPr>
                <w:rFonts w:ascii="Times New Roman" w:hAnsi="Times New Roman" w:cs="Times New Roman"/>
                <w:sz w:val="21"/>
                <w:szCs w:val="21"/>
                <w:u w:val="single"/>
              </w:rPr>
              <w:t>approved by the Prime Minister</w:t>
            </w:r>
            <w:r w:rsidR="00736F4C" w:rsidRPr="001D1317">
              <w:rPr>
                <w:rFonts w:ascii="Times New Roman" w:hAnsi="Times New Roman" w:cs="Times New Roman"/>
                <w:sz w:val="21"/>
                <w:szCs w:val="21"/>
                <w:u w:val="single"/>
              </w:rPr>
              <w:t>. The name of each member must be individually stipulated in a PM’s Decree.</w:t>
            </w:r>
            <w:r w:rsidRPr="001D1317">
              <w:rPr>
                <w:rFonts w:ascii="Times New Roman" w:hAnsi="Times New Roman" w:cs="Times New Roman"/>
                <w:sz w:val="21"/>
                <w:szCs w:val="21"/>
              </w:rPr>
              <w:t xml:space="preserve"> </w:t>
            </w:r>
            <w:r w:rsidR="00736F4C" w:rsidRPr="001D1317">
              <w:rPr>
                <w:rFonts w:ascii="Times New Roman" w:hAnsi="Times New Roman" w:cs="Times New Roman"/>
                <w:sz w:val="21"/>
                <w:szCs w:val="21"/>
              </w:rPr>
              <w:t>(Note: This rule does not apply to private HEIs.)</w:t>
            </w:r>
          </w:p>
          <w:p w:rsidR="003D76B3" w:rsidRPr="001D1317" w:rsidRDefault="003D76B3" w:rsidP="000E506B">
            <w:pPr>
              <w:pStyle w:val="NoSpacing"/>
              <w:numPr>
                <w:ilvl w:val="0"/>
                <w:numId w:val="3"/>
              </w:numPr>
              <w:tabs>
                <w:tab w:val="clear" w:pos="720"/>
              </w:tabs>
              <w:ind w:left="1080" w:right="450"/>
              <w:jc w:val="both"/>
              <w:rPr>
                <w:rFonts w:ascii="Times New Roman" w:hAnsi="Times New Roman" w:cs="Times New Roman"/>
                <w:sz w:val="21"/>
                <w:szCs w:val="21"/>
              </w:rPr>
            </w:pPr>
            <w:r w:rsidRPr="001D1317">
              <w:rPr>
                <w:rFonts w:ascii="Times New Roman" w:hAnsi="Times New Roman" w:cs="Times New Roman"/>
                <w:b/>
                <w:sz w:val="21"/>
                <w:szCs w:val="21"/>
              </w:rPr>
              <w:t xml:space="preserve">Selection Procedures of the Chair (President) of the Board. </w:t>
            </w:r>
            <w:r w:rsidR="00736F4C" w:rsidRPr="001D1317">
              <w:rPr>
                <w:rFonts w:ascii="Times New Roman" w:hAnsi="Times New Roman" w:cs="Times New Roman"/>
                <w:sz w:val="21"/>
                <w:szCs w:val="21"/>
              </w:rPr>
              <w:t>The Chair is elected from Council members (except students) by the Council itself (Clause 9, Annex of the Government Decree 975-N dated June 23, 2005).</w:t>
            </w:r>
            <w:r w:rsidR="00736F4C" w:rsidRPr="001D1317">
              <w:rPr>
                <w:rFonts w:ascii="Times New Roman" w:hAnsi="Times New Roman" w:cs="Times New Roman"/>
                <w:b/>
                <w:sz w:val="21"/>
                <w:szCs w:val="21"/>
              </w:rPr>
              <w:t xml:space="preserve"> </w:t>
            </w:r>
          </w:p>
          <w:p w:rsidR="003D76B3" w:rsidRPr="001D1317" w:rsidRDefault="003D76B3" w:rsidP="000E506B">
            <w:pPr>
              <w:pStyle w:val="NoSpacing"/>
              <w:numPr>
                <w:ilvl w:val="0"/>
                <w:numId w:val="3"/>
              </w:numPr>
              <w:tabs>
                <w:tab w:val="clear" w:pos="720"/>
              </w:tabs>
              <w:ind w:left="1080" w:right="450"/>
              <w:jc w:val="both"/>
              <w:rPr>
                <w:rFonts w:ascii="Times New Roman" w:hAnsi="Times New Roman" w:cs="Times New Roman"/>
                <w:sz w:val="21"/>
                <w:szCs w:val="21"/>
              </w:rPr>
            </w:pPr>
            <w:r w:rsidRPr="001D1317">
              <w:rPr>
                <w:rFonts w:ascii="Times New Roman" w:hAnsi="Times New Roman" w:cs="Times New Roman"/>
                <w:b/>
                <w:sz w:val="21"/>
                <w:szCs w:val="21"/>
              </w:rPr>
              <w:t>Selection Procedures of the Board members</w:t>
            </w:r>
            <w:r w:rsidR="001E7403" w:rsidRPr="001D1317">
              <w:rPr>
                <w:rFonts w:ascii="Times New Roman" w:hAnsi="Times New Roman" w:cs="Times New Roman"/>
                <w:b/>
                <w:sz w:val="21"/>
                <w:szCs w:val="21"/>
              </w:rPr>
              <w:t xml:space="preserve">. </w:t>
            </w:r>
            <w:r w:rsidR="001E7403" w:rsidRPr="001D1317">
              <w:rPr>
                <w:rFonts w:ascii="Times New Roman" w:hAnsi="Times New Roman" w:cs="Times New Roman"/>
                <w:sz w:val="21"/>
                <w:szCs w:val="21"/>
              </w:rPr>
              <w:t>The selection procedure is defined in Section 2, Annex of the Government Decree 975-N.</w:t>
            </w:r>
          </w:p>
          <w:p w:rsidR="003D76B3" w:rsidRPr="001D1317" w:rsidRDefault="003D76B3" w:rsidP="000E506B">
            <w:pPr>
              <w:pStyle w:val="NoSpacing"/>
              <w:numPr>
                <w:ilvl w:val="0"/>
                <w:numId w:val="3"/>
              </w:numPr>
              <w:tabs>
                <w:tab w:val="clear" w:pos="720"/>
              </w:tabs>
              <w:ind w:left="1080" w:right="450"/>
              <w:jc w:val="both"/>
              <w:rPr>
                <w:rFonts w:ascii="Times New Roman" w:hAnsi="Times New Roman" w:cs="Times New Roman"/>
                <w:sz w:val="21"/>
                <w:szCs w:val="21"/>
              </w:rPr>
            </w:pPr>
            <w:r w:rsidRPr="001D1317">
              <w:rPr>
                <w:rFonts w:ascii="Times New Roman" w:hAnsi="Times New Roman" w:cs="Times New Roman"/>
                <w:b/>
                <w:sz w:val="21"/>
                <w:szCs w:val="21"/>
              </w:rPr>
              <w:t xml:space="preserve">Roles. </w:t>
            </w:r>
            <w:r w:rsidRPr="001D1317">
              <w:rPr>
                <w:rFonts w:ascii="Times New Roman" w:hAnsi="Times New Roman" w:cs="Times New Roman"/>
                <w:sz w:val="21"/>
                <w:szCs w:val="21"/>
              </w:rPr>
              <w:t>The activity of the Council includes:</w:t>
            </w:r>
          </w:p>
          <w:p w:rsidR="003D76B3" w:rsidRPr="001D1317" w:rsidRDefault="003D76B3" w:rsidP="000E506B">
            <w:pPr>
              <w:pStyle w:val="NoSpacing"/>
              <w:numPr>
                <w:ilvl w:val="1"/>
                <w:numId w:val="1"/>
              </w:numPr>
              <w:ind w:right="450"/>
              <w:jc w:val="both"/>
              <w:rPr>
                <w:rFonts w:ascii="Times New Roman" w:hAnsi="Times New Roman" w:cs="Times New Roman"/>
                <w:sz w:val="21"/>
                <w:szCs w:val="21"/>
              </w:rPr>
            </w:pPr>
            <w:r w:rsidRPr="001D1317">
              <w:rPr>
                <w:rFonts w:ascii="Times New Roman" w:hAnsi="Times New Roman" w:cs="Times New Roman"/>
                <w:sz w:val="21"/>
                <w:szCs w:val="21"/>
              </w:rPr>
              <w:t xml:space="preserve">Approval of the budget and strategic programs of the institution; </w:t>
            </w:r>
          </w:p>
          <w:p w:rsidR="003D76B3" w:rsidRPr="001D1317" w:rsidRDefault="003D76B3" w:rsidP="000E506B">
            <w:pPr>
              <w:pStyle w:val="NoSpacing"/>
              <w:numPr>
                <w:ilvl w:val="1"/>
                <w:numId w:val="1"/>
              </w:numPr>
              <w:ind w:right="450"/>
              <w:jc w:val="both"/>
              <w:rPr>
                <w:rFonts w:ascii="Times New Roman" w:hAnsi="Times New Roman" w:cs="Times New Roman"/>
                <w:sz w:val="21"/>
                <w:szCs w:val="21"/>
              </w:rPr>
            </w:pPr>
            <w:r w:rsidRPr="001D1317">
              <w:rPr>
                <w:rFonts w:ascii="Times New Roman" w:hAnsi="Times New Roman" w:cs="Times New Roman"/>
                <w:sz w:val="21"/>
                <w:szCs w:val="21"/>
              </w:rPr>
              <w:t>Hearing and assessment of the annual report (which is presented by the Rector)</w:t>
            </w:r>
            <w:r w:rsidR="001E7403" w:rsidRPr="001D1317">
              <w:rPr>
                <w:rFonts w:ascii="Times New Roman" w:hAnsi="Times New Roman" w:cs="Times New Roman"/>
                <w:sz w:val="21"/>
                <w:szCs w:val="21"/>
              </w:rPr>
              <w:t xml:space="preserve"> as well as approving next year’s budget</w:t>
            </w:r>
            <w:r w:rsidRPr="001D1317">
              <w:rPr>
                <w:rFonts w:ascii="Times New Roman" w:hAnsi="Times New Roman" w:cs="Times New Roman"/>
                <w:sz w:val="21"/>
                <w:szCs w:val="21"/>
              </w:rPr>
              <w:t>;</w:t>
            </w:r>
          </w:p>
          <w:p w:rsidR="003D76B3" w:rsidRPr="001D1317" w:rsidRDefault="003D76B3" w:rsidP="000E506B">
            <w:pPr>
              <w:pStyle w:val="NoSpacing"/>
              <w:numPr>
                <w:ilvl w:val="1"/>
                <w:numId w:val="1"/>
              </w:numPr>
              <w:ind w:right="450"/>
              <w:jc w:val="both"/>
              <w:rPr>
                <w:rFonts w:ascii="Times New Roman" w:hAnsi="Times New Roman" w:cs="Times New Roman"/>
                <w:sz w:val="21"/>
                <w:szCs w:val="21"/>
              </w:rPr>
            </w:pPr>
            <w:r w:rsidRPr="001D1317">
              <w:rPr>
                <w:rFonts w:ascii="Times New Roman" w:hAnsi="Times New Roman" w:cs="Times New Roman"/>
                <w:sz w:val="21"/>
                <w:szCs w:val="21"/>
              </w:rPr>
              <w:t>Election of a Rector; and</w:t>
            </w:r>
          </w:p>
          <w:p w:rsidR="003D76B3" w:rsidRPr="001D1317" w:rsidRDefault="001E7403" w:rsidP="000E506B">
            <w:pPr>
              <w:pStyle w:val="NoSpacing"/>
              <w:numPr>
                <w:ilvl w:val="1"/>
                <w:numId w:val="1"/>
              </w:numPr>
              <w:ind w:right="450"/>
              <w:jc w:val="both"/>
              <w:rPr>
                <w:rFonts w:ascii="Times New Roman" w:hAnsi="Times New Roman" w:cs="Times New Roman"/>
                <w:sz w:val="21"/>
                <w:szCs w:val="21"/>
              </w:rPr>
            </w:pPr>
            <w:r w:rsidRPr="001D1317">
              <w:rPr>
                <w:rFonts w:ascii="Times New Roman" w:hAnsi="Times New Roman" w:cs="Times New Roman"/>
                <w:sz w:val="21"/>
                <w:szCs w:val="21"/>
              </w:rPr>
              <w:t>Making</w:t>
            </w:r>
            <w:r w:rsidR="003D76B3" w:rsidRPr="001D1317">
              <w:rPr>
                <w:rFonts w:ascii="Times New Roman" w:hAnsi="Times New Roman" w:cs="Times New Roman"/>
                <w:sz w:val="21"/>
                <w:szCs w:val="21"/>
              </w:rPr>
              <w:t xml:space="preserve"> proposals on introducing changes and supplements in the education institution charter to its founder.   </w:t>
            </w:r>
          </w:p>
          <w:p w:rsidR="003D76B3" w:rsidRPr="001D1317" w:rsidRDefault="003D76B3" w:rsidP="003D76B3">
            <w:pPr>
              <w:pStyle w:val="NoSpacing"/>
              <w:ind w:left="1080" w:right="450"/>
              <w:jc w:val="both"/>
              <w:rPr>
                <w:rFonts w:ascii="Times New Roman" w:hAnsi="Times New Roman" w:cs="Times New Roman"/>
                <w:sz w:val="21"/>
                <w:szCs w:val="21"/>
                <w:highlight w:val="yellow"/>
              </w:rPr>
            </w:pPr>
          </w:p>
          <w:p w:rsidR="003D76B3" w:rsidRPr="001D1317" w:rsidRDefault="003D76B3" w:rsidP="003D76B3">
            <w:pPr>
              <w:pStyle w:val="NoSpacing"/>
              <w:ind w:left="360" w:right="450"/>
              <w:rPr>
                <w:rFonts w:ascii="Times New Roman" w:hAnsi="Times New Roman" w:cs="Times New Roman"/>
                <w:b/>
                <w:i/>
                <w:sz w:val="21"/>
                <w:szCs w:val="21"/>
              </w:rPr>
            </w:pPr>
            <w:r w:rsidRPr="001D1317">
              <w:rPr>
                <w:rFonts w:ascii="Times New Roman" w:hAnsi="Times New Roman" w:cs="Times New Roman"/>
                <w:b/>
                <w:i/>
                <w:sz w:val="21"/>
                <w:szCs w:val="21"/>
              </w:rPr>
              <w:t>Rector</w:t>
            </w:r>
          </w:p>
          <w:p w:rsidR="001E7403" w:rsidRPr="001D1317" w:rsidRDefault="003D76B3" w:rsidP="000E506B">
            <w:pPr>
              <w:pStyle w:val="NoSpacing"/>
              <w:numPr>
                <w:ilvl w:val="0"/>
                <w:numId w:val="2"/>
              </w:numPr>
              <w:tabs>
                <w:tab w:val="clear" w:pos="720"/>
              </w:tabs>
              <w:ind w:left="1080" w:right="450"/>
              <w:jc w:val="both"/>
              <w:rPr>
                <w:rFonts w:ascii="Times New Roman" w:hAnsi="Times New Roman" w:cs="Times New Roman"/>
                <w:sz w:val="21"/>
                <w:szCs w:val="21"/>
              </w:rPr>
            </w:pPr>
            <w:r w:rsidRPr="001D1317">
              <w:rPr>
                <w:rFonts w:ascii="Times New Roman" w:hAnsi="Times New Roman" w:cs="Times New Roman"/>
                <w:b/>
                <w:sz w:val="21"/>
                <w:szCs w:val="21"/>
              </w:rPr>
              <w:t xml:space="preserve">Term. </w:t>
            </w:r>
            <w:r w:rsidRPr="001D1317">
              <w:rPr>
                <w:rFonts w:ascii="Times New Roman" w:hAnsi="Times New Roman" w:cs="Times New Roman"/>
                <w:sz w:val="21"/>
                <w:szCs w:val="21"/>
              </w:rPr>
              <w:t xml:space="preserve">The Rector’s term is </w:t>
            </w:r>
            <w:r w:rsidRPr="001D1317">
              <w:rPr>
                <w:rFonts w:ascii="Times New Roman" w:hAnsi="Times New Roman" w:cs="Times New Roman"/>
                <w:sz w:val="21"/>
                <w:szCs w:val="21"/>
                <w:u w:val="single"/>
              </w:rPr>
              <w:t>5 years</w:t>
            </w:r>
            <w:r w:rsidRPr="001D1317">
              <w:rPr>
                <w:rFonts w:ascii="Times New Roman" w:hAnsi="Times New Roman" w:cs="Times New Roman"/>
                <w:sz w:val="21"/>
                <w:szCs w:val="21"/>
              </w:rPr>
              <w:t xml:space="preserve">, and the same person cannot be elected more than </w:t>
            </w:r>
            <w:r w:rsidRPr="001D1317">
              <w:rPr>
                <w:rFonts w:ascii="Times New Roman" w:hAnsi="Times New Roman" w:cs="Times New Roman"/>
                <w:sz w:val="21"/>
                <w:szCs w:val="21"/>
                <w:u w:val="single"/>
              </w:rPr>
              <w:t>two consecutive terms</w:t>
            </w:r>
            <w:r w:rsidRPr="001D1317">
              <w:rPr>
                <w:rFonts w:ascii="Times New Roman" w:hAnsi="Times New Roman" w:cs="Times New Roman"/>
                <w:sz w:val="21"/>
                <w:szCs w:val="21"/>
              </w:rPr>
              <w:t xml:space="preserve">. </w:t>
            </w:r>
            <w:r w:rsidR="001E7403" w:rsidRPr="001D1317">
              <w:rPr>
                <w:rFonts w:ascii="Times New Roman" w:hAnsi="Times New Roman" w:cs="Times New Roman"/>
                <w:sz w:val="21"/>
                <w:szCs w:val="21"/>
              </w:rPr>
              <w:t>For SNCOs, the retirement age is 65.</w:t>
            </w:r>
          </w:p>
          <w:p w:rsidR="003D76B3" w:rsidRPr="001D1317" w:rsidRDefault="003D76B3" w:rsidP="000E506B">
            <w:pPr>
              <w:pStyle w:val="NoSpacing"/>
              <w:numPr>
                <w:ilvl w:val="0"/>
                <w:numId w:val="2"/>
              </w:numPr>
              <w:tabs>
                <w:tab w:val="clear" w:pos="720"/>
              </w:tabs>
              <w:ind w:left="1080" w:right="450"/>
              <w:jc w:val="both"/>
              <w:rPr>
                <w:rFonts w:ascii="Times New Roman" w:hAnsi="Times New Roman" w:cs="Times New Roman"/>
                <w:sz w:val="21"/>
                <w:szCs w:val="21"/>
              </w:rPr>
            </w:pPr>
            <w:r w:rsidRPr="001D1317">
              <w:rPr>
                <w:rFonts w:ascii="Times New Roman" w:hAnsi="Times New Roman" w:cs="Times New Roman"/>
                <w:b/>
                <w:sz w:val="21"/>
                <w:szCs w:val="21"/>
              </w:rPr>
              <w:t xml:space="preserve">Selection Criteria. </w:t>
            </w:r>
            <w:r w:rsidRPr="001D1317">
              <w:rPr>
                <w:rFonts w:ascii="Times New Roman" w:hAnsi="Times New Roman" w:cs="Times New Roman"/>
                <w:sz w:val="21"/>
                <w:szCs w:val="21"/>
              </w:rPr>
              <w:t>There is no requirement for the Rector’s position in the LHE, but the HEI Charters may require qualifications.</w:t>
            </w:r>
          </w:p>
          <w:p w:rsidR="003D76B3" w:rsidRPr="001D1317" w:rsidRDefault="003D76B3" w:rsidP="000E506B">
            <w:pPr>
              <w:pStyle w:val="NoSpacing"/>
              <w:numPr>
                <w:ilvl w:val="0"/>
                <w:numId w:val="2"/>
              </w:numPr>
              <w:tabs>
                <w:tab w:val="clear" w:pos="720"/>
              </w:tabs>
              <w:ind w:left="1080" w:right="450"/>
              <w:jc w:val="both"/>
              <w:rPr>
                <w:rFonts w:ascii="Times New Roman" w:hAnsi="Times New Roman" w:cs="Times New Roman"/>
                <w:sz w:val="21"/>
                <w:szCs w:val="21"/>
              </w:rPr>
            </w:pPr>
            <w:r w:rsidRPr="001D1317">
              <w:rPr>
                <w:rFonts w:ascii="Times New Roman" w:hAnsi="Times New Roman" w:cs="Times New Roman"/>
                <w:b/>
                <w:sz w:val="21"/>
                <w:szCs w:val="21"/>
              </w:rPr>
              <w:t xml:space="preserve">Selection Procedures </w:t>
            </w:r>
          </w:p>
          <w:p w:rsidR="003D76B3" w:rsidRPr="001D1317" w:rsidRDefault="003D76B3" w:rsidP="000E506B">
            <w:pPr>
              <w:pStyle w:val="NoSpacing"/>
              <w:numPr>
                <w:ilvl w:val="1"/>
                <w:numId w:val="2"/>
              </w:numPr>
              <w:ind w:right="450"/>
              <w:jc w:val="both"/>
              <w:rPr>
                <w:rFonts w:ascii="Times New Roman" w:hAnsi="Times New Roman" w:cs="Times New Roman"/>
                <w:sz w:val="21"/>
                <w:szCs w:val="21"/>
              </w:rPr>
            </w:pPr>
            <w:r w:rsidRPr="001D1317">
              <w:rPr>
                <w:rFonts w:ascii="Times New Roman" w:hAnsi="Times New Roman" w:cs="Times New Roman"/>
                <w:sz w:val="21"/>
                <w:szCs w:val="21"/>
              </w:rPr>
              <w:t xml:space="preserve">The Rector shall be </w:t>
            </w:r>
            <w:r w:rsidRPr="001D1317">
              <w:rPr>
                <w:rFonts w:ascii="Times New Roman" w:hAnsi="Times New Roman" w:cs="Times New Roman"/>
                <w:sz w:val="21"/>
                <w:szCs w:val="21"/>
                <w:u w:val="single"/>
              </w:rPr>
              <w:t>elected</w:t>
            </w:r>
            <w:r w:rsidRPr="001D1317">
              <w:rPr>
                <w:rFonts w:ascii="Times New Roman" w:hAnsi="Times New Roman" w:cs="Times New Roman"/>
                <w:sz w:val="21"/>
                <w:szCs w:val="21"/>
              </w:rPr>
              <w:t xml:space="preserve"> by the Council through an </w:t>
            </w:r>
            <w:r w:rsidRPr="001D1317">
              <w:rPr>
                <w:rFonts w:ascii="Times New Roman" w:hAnsi="Times New Roman" w:cs="Times New Roman"/>
                <w:sz w:val="21"/>
                <w:szCs w:val="21"/>
                <w:u w:val="single"/>
              </w:rPr>
              <w:t>open competition</w:t>
            </w:r>
            <w:r w:rsidRPr="001D1317">
              <w:rPr>
                <w:rFonts w:ascii="Times New Roman" w:hAnsi="Times New Roman" w:cs="Times New Roman"/>
                <w:sz w:val="21"/>
                <w:szCs w:val="21"/>
              </w:rPr>
              <w:t xml:space="preserve"> according to the procedure as defined by the legislation of the Republic of Armenia and the HEI Charter in a secret vote. </w:t>
            </w:r>
          </w:p>
          <w:p w:rsidR="003D76B3" w:rsidRPr="001D1317" w:rsidRDefault="003D76B3" w:rsidP="000E506B">
            <w:pPr>
              <w:pStyle w:val="NoSpacing"/>
              <w:numPr>
                <w:ilvl w:val="1"/>
                <w:numId w:val="2"/>
              </w:numPr>
              <w:ind w:right="450"/>
              <w:jc w:val="both"/>
              <w:rPr>
                <w:rFonts w:ascii="Times New Roman" w:hAnsi="Times New Roman" w:cs="Times New Roman"/>
                <w:sz w:val="21"/>
                <w:szCs w:val="21"/>
              </w:rPr>
            </w:pPr>
            <w:r w:rsidRPr="001D1317">
              <w:rPr>
                <w:rFonts w:ascii="Times New Roman" w:hAnsi="Times New Roman" w:cs="Times New Roman"/>
                <w:sz w:val="21"/>
                <w:szCs w:val="21"/>
              </w:rPr>
              <w:t xml:space="preserve">The Rector’s election result shall be </w:t>
            </w:r>
            <w:r w:rsidRPr="001D1317">
              <w:rPr>
                <w:rFonts w:ascii="Times New Roman" w:hAnsi="Times New Roman" w:cs="Times New Roman"/>
                <w:sz w:val="21"/>
                <w:szCs w:val="21"/>
                <w:u w:val="single"/>
              </w:rPr>
              <w:t>approved by the founder</w:t>
            </w:r>
            <w:r w:rsidRPr="001D1317">
              <w:rPr>
                <w:rFonts w:ascii="Times New Roman" w:hAnsi="Times New Roman" w:cs="Times New Roman"/>
                <w:sz w:val="21"/>
                <w:szCs w:val="21"/>
              </w:rPr>
              <w:t>. In case the results are recognized invalid, a new election of the Rector shall be conducted. If a candidate wins at least two thirds of the votes, the founder shall ratify the decision of the Council.</w:t>
            </w:r>
          </w:p>
          <w:p w:rsidR="003D76B3" w:rsidRPr="001D1317" w:rsidRDefault="003D76B3" w:rsidP="003D76B3">
            <w:pPr>
              <w:pStyle w:val="NoSpacing"/>
              <w:ind w:right="450"/>
              <w:jc w:val="both"/>
              <w:rPr>
                <w:rFonts w:ascii="Times New Roman" w:hAnsi="Times New Roman" w:cs="Times New Roman"/>
                <w:i/>
                <w:sz w:val="21"/>
                <w:szCs w:val="21"/>
              </w:rPr>
            </w:pPr>
          </w:p>
          <w:p w:rsidR="003D76B3" w:rsidRPr="001D1317" w:rsidRDefault="003D76B3" w:rsidP="003D76B3">
            <w:pPr>
              <w:pStyle w:val="NoSpacing"/>
              <w:ind w:left="360" w:right="450"/>
              <w:jc w:val="both"/>
              <w:rPr>
                <w:rFonts w:ascii="Times New Roman" w:hAnsi="Times New Roman" w:cs="Times New Roman"/>
                <w:b/>
                <w:i/>
                <w:sz w:val="21"/>
                <w:szCs w:val="21"/>
              </w:rPr>
            </w:pPr>
            <w:r w:rsidRPr="001D1317">
              <w:rPr>
                <w:rFonts w:ascii="Times New Roman" w:hAnsi="Times New Roman" w:cs="Times New Roman"/>
                <w:b/>
                <w:i/>
                <w:sz w:val="21"/>
                <w:szCs w:val="21"/>
              </w:rPr>
              <w:t xml:space="preserve">Rector’s Office </w:t>
            </w:r>
          </w:p>
          <w:p w:rsidR="003D76B3" w:rsidRPr="001D1317" w:rsidRDefault="003D76B3" w:rsidP="000E506B">
            <w:pPr>
              <w:pStyle w:val="NoSpacing"/>
              <w:numPr>
                <w:ilvl w:val="0"/>
                <w:numId w:val="2"/>
              </w:numPr>
              <w:tabs>
                <w:tab w:val="clear" w:pos="720"/>
                <w:tab w:val="num" w:pos="1080"/>
              </w:tabs>
              <w:ind w:left="1080" w:right="450"/>
              <w:jc w:val="both"/>
              <w:rPr>
                <w:rFonts w:ascii="Times New Roman" w:hAnsi="Times New Roman" w:cs="Times New Roman"/>
                <w:sz w:val="21"/>
                <w:szCs w:val="21"/>
              </w:rPr>
            </w:pPr>
            <w:r w:rsidRPr="001D1317">
              <w:rPr>
                <w:rFonts w:ascii="Times New Roman" w:hAnsi="Times New Roman" w:cs="Times New Roman"/>
                <w:b/>
                <w:sz w:val="21"/>
                <w:szCs w:val="21"/>
              </w:rPr>
              <w:t xml:space="preserve">Selection Procedures and Roles. </w:t>
            </w:r>
            <w:r w:rsidRPr="001D1317">
              <w:rPr>
                <w:rFonts w:ascii="Times New Roman" w:hAnsi="Times New Roman" w:cs="Times New Roman"/>
                <w:sz w:val="21"/>
                <w:szCs w:val="21"/>
              </w:rPr>
              <w:t>The Rector’s Office is an advisory body to the Rector. The procedures for its formation and jurisdictions are defined in the HEIs’ Charter.</w:t>
            </w:r>
          </w:p>
          <w:p w:rsidR="001A3FA4" w:rsidRPr="001D1317" w:rsidRDefault="001A3FA4" w:rsidP="001A3FA4">
            <w:pPr>
              <w:pStyle w:val="TimesNewRoman"/>
              <w:jc w:val="center"/>
              <w:rPr>
                <w:b/>
                <w:sz w:val="21"/>
                <w:szCs w:val="21"/>
              </w:rPr>
            </w:pPr>
            <w:r w:rsidRPr="001D1317">
              <w:rPr>
                <w:b/>
                <w:sz w:val="21"/>
                <w:szCs w:val="21"/>
              </w:rPr>
              <w:lastRenderedPageBreak/>
              <w:t xml:space="preserve">Box </w:t>
            </w:r>
            <w:r w:rsidRPr="001D1317">
              <w:rPr>
                <w:b/>
                <w:sz w:val="21"/>
                <w:szCs w:val="21"/>
              </w:rPr>
              <w:fldChar w:fldCharType="begin"/>
            </w:r>
            <w:r w:rsidRPr="001D1317">
              <w:rPr>
                <w:b/>
                <w:sz w:val="21"/>
                <w:szCs w:val="21"/>
              </w:rPr>
              <w:instrText xml:space="preserve"> SEQ Box \* ARABIC </w:instrText>
            </w:r>
            <w:r w:rsidRPr="001D1317">
              <w:rPr>
                <w:b/>
                <w:sz w:val="21"/>
                <w:szCs w:val="21"/>
              </w:rPr>
              <w:fldChar w:fldCharType="separate"/>
            </w:r>
            <w:r w:rsidR="00CE488D">
              <w:rPr>
                <w:b/>
                <w:noProof/>
                <w:sz w:val="21"/>
                <w:szCs w:val="21"/>
              </w:rPr>
              <w:t>7</w:t>
            </w:r>
            <w:r w:rsidRPr="001D1317">
              <w:rPr>
                <w:b/>
                <w:sz w:val="21"/>
                <w:szCs w:val="21"/>
              </w:rPr>
              <w:fldChar w:fldCharType="end"/>
            </w:r>
            <w:r w:rsidR="00886DC8" w:rsidRPr="001D1317">
              <w:rPr>
                <w:b/>
                <w:sz w:val="21"/>
                <w:szCs w:val="21"/>
              </w:rPr>
              <w:t>.</w:t>
            </w:r>
            <w:r w:rsidR="00886DC8" w:rsidRPr="001D1317">
              <w:rPr>
                <w:b/>
                <w:sz w:val="21"/>
                <w:szCs w:val="21"/>
              </w:rPr>
              <w:tab/>
            </w:r>
            <w:r w:rsidRPr="001D1317">
              <w:rPr>
                <w:i/>
                <w:sz w:val="21"/>
                <w:szCs w:val="21"/>
              </w:rPr>
              <w:t>continued</w:t>
            </w:r>
          </w:p>
          <w:p w:rsidR="003D76B3" w:rsidRPr="001D1317" w:rsidRDefault="003D76B3" w:rsidP="003D76B3">
            <w:pPr>
              <w:pStyle w:val="NoSpacing"/>
              <w:ind w:right="450"/>
              <w:rPr>
                <w:rFonts w:ascii="Times New Roman" w:hAnsi="Times New Roman" w:cs="Times New Roman"/>
                <w:sz w:val="21"/>
                <w:szCs w:val="21"/>
              </w:rPr>
            </w:pPr>
          </w:p>
          <w:p w:rsidR="003D76B3" w:rsidRPr="001D1317" w:rsidRDefault="003D76B3" w:rsidP="003D76B3">
            <w:pPr>
              <w:pStyle w:val="NoSpacing"/>
              <w:ind w:left="360" w:right="450"/>
              <w:rPr>
                <w:rFonts w:ascii="Times New Roman" w:hAnsi="Times New Roman" w:cs="Times New Roman"/>
                <w:b/>
                <w:i/>
                <w:sz w:val="21"/>
                <w:szCs w:val="21"/>
              </w:rPr>
            </w:pPr>
            <w:r w:rsidRPr="001D1317">
              <w:rPr>
                <w:rFonts w:ascii="Times New Roman" w:hAnsi="Times New Roman" w:cs="Times New Roman"/>
                <w:b/>
                <w:i/>
                <w:sz w:val="21"/>
                <w:szCs w:val="21"/>
              </w:rPr>
              <w:t>Scientific Council (Academic Council)</w:t>
            </w:r>
          </w:p>
          <w:p w:rsidR="003D76B3" w:rsidRPr="001D1317" w:rsidRDefault="003D76B3" w:rsidP="000E506B">
            <w:pPr>
              <w:pStyle w:val="NoSpacing"/>
              <w:numPr>
                <w:ilvl w:val="0"/>
                <w:numId w:val="2"/>
              </w:numPr>
              <w:tabs>
                <w:tab w:val="clear" w:pos="720"/>
              </w:tabs>
              <w:ind w:left="1080" w:right="450"/>
              <w:jc w:val="both"/>
              <w:rPr>
                <w:rFonts w:ascii="Times New Roman" w:hAnsi="Times New Roman" w:cs="Times New Roman"/>
                <w:sz w:val="21"/>
                <w:szCs w:val="21"/>
              </w:rPr>
            </w:pPr>
            <w:r w:rsidRPr="001D1317">
              <w:rPr>
                <w:rFonts w:ascii="Times New Roman" w:hAnsi="Times New Roman" w:cs="Times New Roman"/>
                <w:b/>
                <w:sz w:val="21"/>
                <w:szCs w:val="21"/>
              </w:rPr>
              <w:t xml:space="preserve">Selection Procedure. </w:t>
            </w:r>
            <w:r w:rsidRPr="001D1317">
              <w:rPr>
                <w:rFonts w:ascii="Times New Roman" w:hAnsi="Times New Roman" w:cs="Times New Roman"/>
                <w:sz w:val="21"/>
                <w:szCs w:val="21"/>
              </w:rPr>
              <w:t>The Scientific Council of the HEI shall be formed in compliance with the HEI Charter;</w:t>
            </w:r>
          </w:p>
          <w:p w:rsidR="003D76B3" w:rsidRPr="001D1317" w:rsidRDefault="003D76B3" w:rsidP="000E506B">
            <w:pPr>
              <w:pStyle w:val="NoSpacing"/>
              <w:numPr>
                <w:ilvl w:val="0"/>
                <w:numId w:val="2"/>
              </w:numPr>
              <w:tabs>
                <w:tab w:val="clear" w:pos="720"/>
              </w:tabs>
              <w:ind w:left="1080" w:right="450"/>
              <w:jc w:val="both"/>
              <w:rPr>
                <w:rFonts w:ascii="Times New Roman" w:hAnsi="Times New Roman" w:cs="Times New Roman"/>
                <w:sz w:val="21"/>
                <w:szCs w:val="21"/>
              </w:rPr>
            </w:pPr>
            <w:r w:rsidRPr="001D1317">
              <w:rPr>
                <w:rFonts w:ascii="Times New Roman" w:hAnsi="Times New Roman" w:cs="Times New Roman"/>
                <w:b/>
                <w:sz w:val="21"/>
                <w:szCs w:val="21"/>
              </w:rPr>
              <w:t xml:space="preserve">Composition. </w:t>
            </w:r>
            <w:r w:rsidRPr="001D1317">
              <w:rPr>
                <w:rFonts w:ascii="Times New Roman" w:hAnsi="Times New Roman" w:cs="Times New Roman"/>
                <w:sz w:val="21"/>
                <w:szCs w:val="21"/>
              </w:rPr>
              <w:t>The Scientific Council shall consist of (</w:t>
            </w:r>
            <w:proofErr w:type="spellStart"/>
            <w:r w:rsidRPr="001D1317">
              <w:rPr>
                <w:rFonts w:ascii="Times New Roman" w:hAnsi="Times New Roman" w:cs="Times New Roman"/>
                <w:sz w:val="21"/>
                <w:szCs w:val="21"/>
              </w:rPr>
              <w:t>i</w:t>
            </w:r>
            <w:proofErr w:type="spellEnd"/>
            <w:r w:rsidRPr="001D1317">
              <w:rPr>
                <w:rFonts w:ascii="Times New Roman" w:hAnsi="Times New Roman" w:cs="Times New Roman"/>
                <w:sz w:val="21"/>
                <w:szCs w:val="21"/>
              </w:rPr>
              <w:t xml:space="preserve">) the Rector </w:t>
            </w:r>
            <w:r w:rsidRPr="001D1317">
              <w:rPr>
                <w:rFonts w:ascii="Times New Roman" w:hAnsi="Times New Roman" w:cs="Times New Roman"/>
                <w:i/>
                <w:sz w:val="21"/>
                <w:szCs w:val="21"/>
              </w:rPr>
              <w:t>ex officio</w:t>
            </w:r>
            <w:r w:rsidRPr="001D1317">
              <w:rPr>
                <w:rFonts w:ascii="Times New Roman" w:hAnsi="Times New Roman" w:cs="Times New Roman"/>
                <w:sz w:val="21"/>
                <w:szCs w:val="21"/>
              </w:rPr>
              <w:t xml:space="preserve"> who is the Chairman of the Scientific Council, (ii) Vice-Rectors, (iii) Chiefs of the relevant sub-divisions, and (v) selected members in compliance with the HEI charter;</w:t>
            </w:r>
          </w:p>
          <w:p w:rsidR="003D76B3" w:rsidRPr="001D1317" w:rsidRDefault="003D76B3" w:rsidP="000E506B">
            <w:pPr>
              <w:pStyle w:val="NoSpacing"/>
              <w:numPr>
                <w:ilvl w:val="0"/>
                <w:numId w:val="2"/>
              </w:numPr>
              <w:tabs>
                <w:tab w:val="clear" w:pos="720"/>
              </w:tabs>
              <w:ind w:left="1080" w:right="450"/>
              <w:jc w:val="both"/>
              <w:rPr>
                <w:rFonts w:ascii="Times New Roman" w:hAnsi="Times New Roman" w:cs="Times New Roman"/>
                <w:sz w:val="21"/>
                <w:szCs w:val="21"/>
              </w:rPr>
            </w:pPr>
            <w:r w:rsidRPr="001D1317">
              <w:rPr>
                <w:rFonts w:ascii="Times New Roman" w:hAnsi="Times New Roman" w:cs="Times New Roman"/>
                <w:b/>
                <w:sz w:val="21"/>
                <w:szCs w:val="21"/>
              </w:rPr>
              <w:t xml:space="preserve">Roles. </w:t>
            </w:r>
            <w:r w:rsidRPr="001D1317">
              <w:rPr>
                <w:rFonts w:ascii="Times New Roman" w:hAnsi="Times New Roman" w:cs="Times New Roman"/>
                <w:sz w:val="21"/>
                <w:szCs w:val="21"/>
              </w:rPr>
              <w:t>Its functions include organizing, planning and managing of educational</w:t>
            </w:r>
            <w:r w:rsidR="00886DC8" w:rsidRPr="001D1317">
              <w:rPr>
                <w:rFonts w:ascii="Times New Roman" w:hAnsi="Times New Roman" w:cs="Times New Roman"/>
                <w:sz w:val="21"/>
                <w:szCs w:val="21"/>
              </w:rPr>
              <w:t>.</w:t>
            </w:r>
            <w:r w:rsidR="00886DC8" w:rsidRPr="001D1317">
              <w:rPr>
                <w:rFonts w:ascii="Times New Roman" w:hAnsi="Times New Roman" w:cs="Times New Roman"/>
                <w:sz w:val="21"/>
                <w:szCs w:val="21"/>
              </w:rPr>
              <w:tab/>
            </w:r>
            <w:proofErr w:type="gramStart"/>
            <w:r w:rsidRPr="001D1317">
              <w:rPr>
                <w:rFonts w:ascii="Times New Roman" w:hAnsi="Times New Roman" w:cs="Times New Roman"/>
                <w:sz w:val="21"/>
                <w:szCs w:val="21"/>
              </w:rPr>
              <w:t>methodological</w:t>
            </w:r>
            <w:proofErr w:type="gramEnd"/>
            <w:r w:rsidRPr="001D1317">
              <w:rPr>
                <w:rFonts w:ascii="Times New Roman" w:hAnsi="Times New Roman" w:cs="Times New Roman"/>
                <w:sz w:val="21"/>
                <w:szCs w:val="21"/>
              </w:rPr>
              <w:t xml:space="preserve"> and scientific-research activity, as defined by the higher education institution charter.</w:t>
            </w:r>
          </w:p>
          <w:p w:rsidR="003D76B3" w:rsidRPr="001D1317" w:rsidRDefault="003D76B3" w:rsidP="003D76B3">
            <w:pPr>
              <w:pStyle w:val="NoSpacing"/>
              <w:ind w:right="450"/>
              <w:jc w:val="both"/>
              <w:rPr>
                <w:rFonts w:ascii="Times New Roman" w:hAnsi="Times New Roman" w:cs="Times New Roman"/>
                <w:sz w:val="21"/>
                <w:szCs w:val="21"/>
              </w:rPr>
            </w:pPr>
          </w:p>
          <w:p w:rsidR="003D76B3" w:rsidRPr="001D1317" w:rsidRDefault="003D76B3" w:rsidP="003D76B3">
            <w:pPr>
              <w:pStyle w:val="NoSpacing"/>
              <w:ind w:left="360" w:right="450"/>
              <w:rPr>
                <w:rFonts w:ascii="Times New Roman" w:hAnsi="Times New Roman" w:cs="Times New Roman"/>
                <w:b/>
                <w:i/>
                <w:sz w:val="21"/>
                <w:szCs w:val="21"/>
              </w:rPr>
            </w:pPr>
            <w:r w:rsidRPr="001D1317">
              <w:rPr>
                <w:rFonts w:ascii="Times New Roman" w:hAnsi="Times New Roman" w:cs="Times New Roman"/>
                <w:b/>
                <w:i/>
                <w:sz w:val="21"/>
                <w:szCs w:val="21"/>
              </w:rPr>
              <w:t>Deans</w:t>
            </w:r>
          </w:p>
          <w:p w:rsidR="003D76B3" w:rsidRPr="001D1317" w:rsidRDefault="003D76B3" w:rsidP="000E506B">
            <w:pPr>
              <w:pStyle w:val="NoSpacing"/>
              <w:numPr>
                <w:ilvl w:val="0"/>
                <w:numId w:val="2"/>
              </w:numPr>
              <w:tabs>
                <w:tab w:val="clear" w:pos="720"/>
              </w:tabs>
              <w:ind w:left="1080" w:right="450"/>
              <w:jc w:val="both"/>
              <w:rPr>
                <w:rFonts w:ascii="Times New Roman" w:hAnsi="Times New Roman" w:cs="Times New Roman"/>
                <w:sz w:val="21"/>
                <w:szCs w:val="21"/>
              </w:rPr>
            </w:pPr>
            <w:r w:rsidRPr="001D1317">
              <w:rPr>
                <w:rFonts w:ascii="Times New Roman" w:hAnsi="Times New Roman" w:cs="Times New Roman"/>
                <w:b/>
                <w:sz w:val="21"/>
                <w:szCs w:val="21"/>
              </w:rPr>
              <w:t xml:space="preserve">Selection Procedure. </w:t>
            </w:r>
            <w:r w:rsidRPr="001D1317">
              <w:rPr>
                <w:rFonts w:ascii="Times New Roman" w:hAnsi="Times New Roman" w:cs="Times New Roman"/>
                <w:sz w:val="21"/>
                <w:szCs w:val="21"/>
              </w:rPr>
              <w:t xml:space="preserve">The Department Deans and the Heads of Chair shall be </w:t>
            </w:r>
            <w:r w:rsidRPr="001D1317">
              <w:rPr>
                <w:rFonts w:ascii="Times New Roman" w:hAnsi="Times New Roman" w:cs="Times New Roman"/>
                <w:sz w:val="21"/>
                <w:szCs w:val="21"/>
                <w:u w:val="single"/>
              </w:rPr>
              <w:t>elected</w:t>
            </w:r>
            <w:r w:rsidRPr="001D1317">
              <w:rPr>
                <w:rFonts w:ascii="Times New Roman" w:hAnsi="Times New Roman" w:cs="Times New Roman"/>
                <w:sz w:val="21"/>
                <w:szCs w:val="21"/>
              </w:rPr>
              <w:t xml:space="preserve"> according to the election procedure as defined by</w:t>
            </w:r>
            <w:r w:rsidR="00B93F64" w:rsidRPr="001D1317">
              <w:rPr>
                <w:rFonts w:ascii="Times New Roman" w:hAnsi="Times New Roman" w:cs="Times New Roman"/>
                <w:sz w:val="21"/>
                <w:szCs w:val="21"/>
              </w:rPr>
              <w:t xml:space="preserve"> the HEI charter</w:t>
            </w:r>
            <w:r w:rsidRPr="001D1317">
              <w:rPr>
                <w:rFonts w:ascii="Times New Roman" w:hAnsi="Times New Roman" w:cs="Times New Roman"/>
                <w:sz w:val="21"/>
                <w:szCs w:val="21"/>
              </w:rPr>
              <w:t xml:space="preserve">. </w:t>
            </w:r>
          </w:p>
          <w:p w:rsidR="003D76B3" w:rsidRPr="001D1317" w:rsidRDefault="003D76B3" w:rsidP="000E506B">
            <w:pPr>
              <w:pStyle w:val="NoSpacing"/>
              <w:numPr>
                <w:ilvl w:val="0"/>
                <w:numId w:val="2"/>
              </w:numPr>
              <w:tabs>
                <w:tab w:val="clear" w:pos="720"/>
              </w:tabs>
              <w:ind w:left="1080" w:right="450"/>
              <w:jc w:val="both"/>
              <w:rPr>
                <w:rFonts w:ascii="Times New Roman" w:hAnsi="Times New Roman" w:cs="Times New Roman"/>
                <w:sz w:val="21"/>
                <w:szCs w:val="21"/>
              </w:rPr>
            </w:pPr>
            <w:r w:rsidRPr="001D1317">
              <w:rPr>
                <w:rFonts w:ascii="Times New Roman" w:hAnsi="Times New Roman" w:cs="Times New Roman"/>
                <w:b/>
                <w:sz w:val="21"/>
                <w:szCs w:val="21"/>
              </w:rPr>
              <w:t xml:space="preserve">Roles. </w:t>
            </w:r>
            <w:r w:rsidRPr="001D1317">
              <w:rPr>
                <w:rFonts w:ascii="Times New Roman" w:hAnsi="Times New Roman" w:cs="Times New Roman"/>
                <w:sz w:val="21"/>
                <w:szCs w:val="21"/>
              </w:rPr>
              <w:t>The scope of responsibilities is limited for Deans to administrative tasks, teaching, learning and research, and for the Heads of Chair to teaching, learning, and research.</w:t>
            </w:r>
          </w:p>
          <w:p w:rsidR="001D6F2E" w:rsidRPr="001D1317" w:rsidRDefault="001D6F2E" w:rsidP="001D6F2E">
            <w:pPr>
              <w:pStyle w:val="NoSpacing"/>
              <w:ind w:right="450"/>
              <w:jc w:val="both"/>
              <w:rPr>
                <w:rFonts w:ascii="Times New Roman" w:hAnsi="Times New Roman" w:cs="Times New Roman"/>
                <w:sz w:val="20"/>
                <w:szCs w:val="20"/>
              </w:rPr>
            </w:pPr>
          </w:p>
          <w:p w:rsidR="001C51A4" w:rsidRPr="001D1317" w:rsidRDefault="001C51A4" w:rsidP="001D6F2E">
            <w:pPr>
              <w:pStyle w:val="NoSpacing"/>
              <w:ind w:right="450"/>
              <w:jc w:val="both"/>
              <w:rPr>
                <w:rFonts w:ascii="Times New Roman" w:hAnsi="Times New Roman" w:cs="Times New Roman"/>
                <w:sz w:val="18"/>
                <w:szCs w:val="18"/>
              </w:rPr>
            </w:pPr>
            <w:r w:rsidRPr="001D1317">
              <w:rPr>
                <w:rFonts w:ascii="Times New Roman" w:hAnsi="Times New Roman" w:cs="Times New Roman"/>
                <w:sz w:val="18"/>
                <w:szCs w:val="18"/>
              </w:rPr>
              <w:t xml:space="preserve">Note: </w:t>
            </w:r>
            <w:r w:rsidRPr="001D1317">
              <w:rPr>
                <w:rFonts w:ascii="Times New Roman" w:hAnsi="Times New Roman" w:cs="Times New Roman"/>
                <w:sz w:val="18"/>
                <w:szCs w:val="18"/>
                <w:vertAlign w:val="superscript"/>
              </w:rPr>
              <w:t>1/</w:t>
            </w:r>
            <w:r w:rsidRPr="001D1317">
              <w:rPr>
                <w:rFonts w:ascii="Times New Roman" w:hAnsi="Times New Roman" w:cs="Times New Roman"/>
                <w:sz w:val="18"/>
                <w:szCs w:val="18"/>
              </w:rPr>
              <w:t xml:space="preserve"> A notable exception is the Yerevan State University, which may consist of up to 72 members, as defined by its Charter.</w:t>
            </w:r>
          </w:p>
        </w:tc>
      </w:tr>
    </w:tbl>
    <w:p w:rsidR="00FE30D0" w:rsidRPr="001D1317" w:rsidRDefault="00FE30D0" w:rsidP="00AB54B8">
      <w:pPr>
        <w:pStyle w:val="NoSpacing"/>
        <w:jc w:val="both"/>
        <w:rPr>
          <w:rFonts w:ascii="Times New Roman" w:hAnsi="Times New Roman" w:cs="Times New Roman"/>
          <w:sz w:val="24"/>
          <w:szCs w:val="24"/>
        </w:rPr>
      </w:pPr>
    </w:p>
    <w:p w:rsidR="006B4B37" w:rsidRPr="001D1317" w:rsidRDefault="006B4B37" w:rsidP="00FA0D67">
      <w:pPr>
        <w:pStyle w:val="TimesNewRoman"/>
        <w:rPr>
          <w:b/>
        </w:rPr>
      </w:pPr>
    </w:p>
    <w:p w:rsidR="00D3077D" w:rsidRPr="001D1317" w:rsidRDefault="00D3077D" w:rsidP="000E506B">
      <w:pPr>
        <w:pStyle w:val="TimesNewRoman"/>
        <w:numPr>
          <w:ilvl w:val="0"/>
          <w:numId w:val="12"/>
        </w:numPr>
        <w:ind w:left="0" w:firstLine="0"/>
      </w:pPr>
      <w:r w:rsidRPr="001D1317">
        <w:rPr>
          <w:b/>
        </w:rPr>
        <w:t xml:space="preserve">The government influences higher education governance by </w:t>
      </w:r>
      <w:r w:rsidR="00E66A98" w:rsidRPr="001D1317">
        <w:rPr>
          <w:b/>
        </w:rPr>
        <w:t>appointing a majority representation in the Council</w:t>
      </w:r>
      <w:r w:rsidR="008C2FAE" w:rsidRPr="001D1317">
        <w:rPr>
          <w:b/>
        </w:rPr>
        <w:t xml:space="preserve"> (Governing Board)</w:t>
      </w:r>
      <w:r w:rsidR="00E66A98" w:rsidRPr="001D1317">
        <w:rPr>
          <w:b/>
        </w:rPr>
        <w:t xml:space="preserve"> and </w:t>
      </w:r>
      <w:r w:rsidRPr="001D1317">
        <w:rPr>
          <w:b/>
        </w:rPr>
        <w:t xml:space="preserve">placing a political figure as the Chair of the Council. </w:t>
      </w:r>
      <w:r w:rsidRPr="001D1317">
        <w:t xml:space="preserve">According to the LHE, the Prime Minister, on behalf of the founder, nominates (i.e., appoints) state employees (25 percent) and renowned persons from cultural, scientific, economic, and educational spheres (25 percent), or 50 percent of members in total, for the Council. The Chairperson of the Council of state HEIs is often a political figure, as summarized in </w:t>
      </w:r>
      <w:r w:rsidRPr="001D1317">
        <w:fldChar w:fldCharType="begin"/>
      </w:r>
      <w:r w:rsidRPr="001D1317">
        <w:instrText xml:space="preserve"> REF _Ref338169479 \h </w:instrText>
      </w:r>
      <w:r w:rsidRPr="001D1317">
        <w:fldChar w:fldCharType="separate"/>
      </w:r>
      <w:r w:rsidR="00CE488D" w:rsidRPr="001D1317">
        <w:t xml:space="preserve">Table </w:t>
      </w:r>
      <w:r w:rsidR="00CE488D">
        <w:rPr>
          <w:bCs/>
          <w:noProof/>
        </w:rPr>
        <w:t>3</w:t>
      </w:r>
      <w:r w:rsidRPr="001D1317">
        <w:fldChar w:fldCharType="end"/>
      </w:r>
      <w:r w:rsidRPr="001D1317">
        <w:t>.</w:t>
      </w:r>
      <w:r w:rsidR="00E05AE9" w:rsidRPr="001D1317">
        <w:t xml:space="preserve"> Since these high-level officials are not likely to be able to have time to closely govern HEIs, in reality, it is unclear what these Chairperson’s roles are, and how exactly the Council is run. </w:t>
      </w:r>
      <w:r w:rsidRPr="001D1317">
        <w:t>Furthermore, the Prime Minister approves the composition and all members of the Council. Even though the government’s representatives consist of only 50 percent—not 51 pe</w:t>
      </w:r>
      <w:r w:rsidR="004E77E1" w:rsidRPr="001D1317">
        <w:t xml:space="preserve">rcent—of the Council, anecdotes </w:t>
      </w:r>
      <w:r w:rsidRPr="001D1317">
        <w:t>suggest that Students Council (25 percent)—which are often headed by a student who belongs to a political party—generally supports the government’s representatives.</w:t>
      </w:r>
      <w:r w:rsidRPr="001D1317">
        <w:rPr>
          <w:rStyle w:val="FootnoteReference"/>
        </w:rPr>
        <w:footnoteReference w:id="51"/>
      </w:r>
      <w:r w:rsidRPr="001D1317">
        <w:t xml:space="preserve"> Despite the rigid r</w:t>
      </w:r>
      <w:r w:rsidR="004E77E1" w:rsidRPr="001D1317">
        <w:t>u</w:t>
      </w:r>
      <w:r w:rsidRPr="001D1317">
        <w:t xml:space="preserve">les on the Council composition, several universities manage to effectively engage the private sector representatives in the Council. </w:t>
      </w:r>
      <w:r w:rsidR="004E77E1" w:rsidRPr="001D1317">
        <w:t>For example</w:t>
      </w:r>
      <w:r w:rsidRPr="001D1317">
        <w:t xml:space="preserve">, the ASEU not only includes a prominent private company as a Council member, but also has signed a strategic partnership with the company, and involves them in any strategic discussions.  </w:t>
      </w:r>
    </w:p>
    <w:p w:rsidR="00D3077D" w:rsidRPr="001D1317" w:rsidRDefault="00D3077D" w:rsidP="00D3077D">
      <w:pPr>
        <w:pStyle w:val="Caption"/>
        <w:jc w:val="center"/>
        <w:rPr>
          <w:rFonts w:ascii="Times New Roman" w:hAnsi="Times New Roman" w:cs="Times New Roman"/>
          <w:bCs w:val="0"/>
          <w:color w:val="auto"/>
          <w:sz w:val="24"/>
          <w:szCs w:val="24"/>
        </w:rPr>
      </w:pPr>
      <w:bookmarkStart w:id="22" w:name="_Ref338154942"/>
    </w:p>
    <w:p w:rsidR="00D3077D" w:rsidRPr="001D1317" w:rsidRDefault="00D3077D" w:rsidP="008C2FAE">
      <w:pPr>
        <w:pStyle w:val="Caption"/>
        <w:keepNext/>
        <w:ind w:left="720" w:right="720"/>
        <w:jc w:val="center"/>
        <w:rPr>
          <w:rFonts w:ascii="Times New Roman" w:hAnsi="Times New Roman" w:cs="Times New Roman"/>
          <w:bCs w:val="0"/>
          <w:color w:val="auto"/>
          <w:sz w:val="24"/>
          <w:szCs w:val="24"/>
        </w:rPr>
      </w:pPr>
      <w:bookmarkStart w:id="23" w:name="_Ref338169479"/>
      <w:r w:rsidRPr="001D1317">
        <w:rPr>
          <w:rFonts w:ascii="Times New Roman" w:hAnsi="Times New Roman" w:cs="Times New Roman"/>
          <w:bCs w:val="0"/>
          <w:color w:val="auto"/>
          <w:sz w:val="24"/>
          <w:szCs w:val="24"/>
        </w:rPr>
        <w:lastRenderedPageBreak/>
        <w:t xml:space="preserve">Table </w:t>
      </w:r>
      <w:r w:rsidRPr="001D1317">
        <w:rPr>
          <w:rFonts w:ascii="Times New Roman" w:hAnsi="Times New Roman" w:cs="Times New Roman"/>
          <w:bCs w:val="0"/>
          <w:color w:val="auto"/>
          <w:sz w:val="24"/>
          <w:szCs w:val="24"/>
        </w:rPr>
        <w:fldChar w:fldCharType="begin"/>
      </w:r>
      <w:r w:rsidRPr="001D1317">
        <w:rPr>
          <w:rFonts w:ascii="Times New Roman" w:hAnsi="Times New Roman" w:cs="Times New Roman"/>
          <w:bCs w:val="0"/>
          <w:color w:val="auto"/>
          <w:sz w:val="24"/>
          <w:szCs w:val="24"/>
        </w:rPr>
        <w:instrText xml:space="preserve"> SEQ Table \* ARABIC </w:instrText>
      </w:r>
      <w:r w:rsidRPr="001D1317">
        <w:rPr>
          <w:rFonts w:ascii="Times New Roman" w:hAnsi="Times New Roman" w:cs="Times New Roman"/>
          <w:bCs w:val="0"/>
          <w:color w:val="auto"/>
          <w:sz w:val="24"/>
          <w:szCs w:val="24"/>
        </w:rPr>
        <w:fldChar w:fldCharType="separate"/>
      </w:r>
      <w:r w:rsidR="00CE488D">
        <w:rPr>
          <w:rFonts w:ascii="Times New Roman" w:hAnsi="Times New Roman" w:cs="Times New Roman"/>
          <w:bCs w:val="0"/>
          <w:noProof/>
          <w:color w:val="auto"/>
          <w:sz w:val="24"/>
          <w:szCs w:val="24"/>
        </w:rPr>
        <w:t>3</w:t>
      </w:r>
      <w:r w:rsidRPr="001D1317">
        <w:rPr>
          <w:rFonts w:ascii="Times New Roman" w:hAnsi="Times New Roman" w:cs="Times New Roman"/>
          <w:bCs w:val="0"/>
          <w:color w:val="auto"/>
          <w:sz w:val="24"/>
          <w:szCs w:val="24"/>
        </w:rPr>
        <w:fldChar w:fldCharType="end"/>
      </w:r>
      <w:bookmarkEnd w:id="22"/>
      <w:bookmarkEnd w:id="23"/>
      <w:r w:rsidRPr="001D1317">
        <w:rPr>
          <w:rFonts w:ascii="Times New Roman" w:hAnsi="Times New Roman" w:cs="Times New Roman"/>
          <w:bCs w:val="0"/>
          <w:color w:val="auto"/>
          <w:sz w:val="24"/>
          <w:szCs w:val="24"/>
        </w:rPr>
        <w:t xml:space="preserve">: Examples of the Chairperson of the Council </w:t>
      </w:r>
      <w:r w:rsidR="008C2FAE" w:rsidRPr="001D1317">
        <w:rPr>
          <w:rFonts w:ascii="Times New Roman" w:hAnsi="Times New Roman" w:cs="Times New Roman"/>
          <w:bCs w:val="0"/>
          <w:color w:val="auto"/>
          <w:sz w:val="24"/>
          <w:szCs w:val="24"/>
        </w:rPr>
        <w:t xml:space="preserve">(Governing Board) </w:t>
      </w:r>
      <w:r w:rsidRPr="001D1317">
        <w:rPr>
          <w:rFonts w:ascii="Times New Roman" w:hAnsi="Times New Roman" w:cs="Times New Roman"/>
          <w:bCs w:val="0"/>
          <w:color w:val="auto"/>
          <w:sz w:val="24"/>
          <w:szCs w:val="24"/>
        </w:rPr>
        <w:t>of Prominent State HEIs</w:t>
      </w:r>
    </w:p>
    <w:tbl>
      <w:tblPr>
        <w:tblStyle w:val="TableGrid"/>
        <w:tblW w:w="0" w:type="auto"/>
        <w:tblLook w:val="04A0" w:firstRow="1" w:lastRow="0" w:firstColumn="1" w:lastColumn="0" w:noHBand="0" w:noVBand="1"/>
      </w:tblPr>
      <w:tblGrid>
        <w:gridCol w:w="4518"/>
        <w:gridCol w:w="5058"/>
      </w:tblGrid>
      <w:tr w:rsidR="001D1317" w:rsidRPr="001D1317" w:rsidTr="00281845">
        <w:tc>
          <w:tcPr>
            <w:tcW w:w="4518" w:type="dxa"/>
          </w:tcPr>
          <w:p w:rsidR="00D3077D" w:rsidRPr="001D1317" w:rsidRDefault="00D3077D" w:rsidP="00D3077D">
            <w:pPr>
              <w:pStyle w:val="TimesNewRoman"/>
              <w:keepNext/>
              <w:jc w:val="center"/>
              <w:rPr>
                <w:b/>
                <w:sz w:val="22"/>
                <w:szCs w:val="22"/>
              </w:rPr>
            </w:pPr>
            <w:r w:rsidRPr="001D1317">
              <w:rPr>
                <w:b/>
                <w:sz w:val="22"/>
                <w:szCs w:val="22"/>
              </w:rPr>
              <w:t>State HEIs</w:t>
            </w:r>
          </w:p>
        </w:tc>
        <w:tc>
          <w:tcPr>
            <w:tcW w:w="5058" w:type="dxa"/>
          </w:tcPr>
          <w:p w:rsidR="00D3077D" w:rsidRPr="001D1317" w:rsidRDefault="00D3077D" w:rsidP="00D3077D">
            <w:pPr>
              <w:pStyle w:val="TimesNewRoman"/>
              <w:keepNext/>
              <w:jc w:val="center"/>
              <w:rPr>
                <w:b/>
                <w:sz w:val="22"/>
                <w:szCs w:val="22"/>
              </w:rPr>
            </w:pPr>
            <w:r w:rsidRPr="001D1317">
              <w:rPr>
                <w:b/>
                <w:sz w:val="22"/>
                <w:szCs w:val="22"/>
              </w:rPr>
              <w:t>Chairperson of the Council</w:t>
            </w:r>
          </w:p>
        </w:tc>
      </w:tr>
      <w:tr w:rsidR="001D1317" w:rsidRPr="001D1317" w:rsidTr="00281845">
        <w:tc>
          <w:tcPr>
            <w:tcW w:w="4518" w:type="dxa"/>
          </w:tcPr>
          <w:p w:rsidR="00D3077D" w:rsidRPr="001D1317" w:rsidRDefault="00D3077D" w:rsidP="00D3077D">
            <w:pPr>
              <w:pStyle w:val="TimesNewRoman"/>
              <w:keepNext/>
              <w:jc w:val="left"/>
              <w:rPr>
                <w:sz w:val="22"/>
                <w:szCs w:val="22"/>
              </w:rPr>
            </w:pPr>
            <w:r w:rsidRPr="001D1317">
              <w:rPr>
                <w:sz w:val="22"/>
                <w:szCs w:val="22"/>
              </w:rPr>
              <w:t>Yerevan State University</w:t>
            </w:r>
          </w:p>
        </w:tc>
        <w:tc>
          <w:tcPr>
            <w:tcW w:w="5058" w:type="dxa"/>
          </w:tcPr>
          <w:p w:rsidR="00D3077D" w:rsidRPr="001D1317" w:rsidRDefault="00D3077D" w:rsidP="00D3077D">
            <w:pPr>
              <w:pStyle w:val="TimesNewRoman"/>
              <w:keepNext/>
              <w:jc w:val="left"/>
              <w:rPr>
                <w:sz w:val="22"/>
                <w:szCs w:val="22"/>
              </w:rPr>
            </w:pPr>
            <w:r w:rsidRPr="001D1317">
              <w:rPr>
                <w:sz w:val="22"/>
                <w:szCs w:val="22"/>
              </w:rPr>
              <w:t>President of Armenia</w:t>
            </w:r>
          </w:p>
        </w:tc>
      </w:tr>
      <w:tr w:rsidR="001D1317" w:rsidRPr="001D1317" w:rsidTr="00281845">
        <w:tc>
          <w:tcPr>
            <w:tcW w:w="4518" w:type="dxa"/>
          </w:tcPr>
          <w:p w:rsidR="00D3077D" w:rsidRPr="001D1317" w:rsidRDefault="00D3077D" w:rsidP="00D3077D">
            <w:pPr>
              <w:keepNext/>
              <w:shd w:val="clear" w:color="auto" w:fill="FFFFFF"/>
              <w:rPr>
                <w:rFonts w:ascii="sans-serif" w:eastAsia="Times New Roman" w:hAnsi="sans-serif" w:cs="Arial"/>
                <w:lang w:eastAsia="ru-RU"/>
              </w:rPr>
            </w:pPr>
            <w:r w:rsidRPr="001D1317">
              <w:rPr>
                <w:rFonts w:ascii="serif" w:eastAsia="Times New Roman" w:hAnsi="serif" w:cs="Arial"/>
                <w:lang w:eastAsia="ru-RU"/>
              </w:rPr>
              <w:t>Yerevan State Linguistic University</w:t>
            </w:r>
          </w:p>
        </w:tc>
        <w:tc>
          <w:tcPr>
            <w:tcW w:w="5058" w:type="dxa"/>
          </w:tcPr>
          <w:p w:rsidR="00D3077D" w:rsidRPr="001D1317" w:rsidRDefault="00D3077D" w:rsidP="00D3077D">
            <w:pPr>
              <w:pStyle w:val="TimesNewRoman"/>
              <w:keepNext/>
              <w:jc w:val="left"/>
              <w:rPr>
                <w:sz w:val="22"/>
                <w:szCs w:val="22"/>
              </w:rPr>
            </w:pPr>
            <w:r w:rsidRPr="001D1317">
              <w:rPr>
                <w:rFonts w:ascii="serif" w:eastAsia="Times New Roman" w:hAnsi="serif" w:cs="Arial"/>
                <w:sz w:val="22"/>
                <w:szCs w:val="22"/>
                <w:lang w:eastAsia="ru-RU"/>
              </w:rPr>
              <w:t>Head of the Presidential</w:t>
            </w:r>
            <w:r w:rsidRPr="001D1317">
              <w:rPr>
                <w:rFonts w:ascii="serif" w:eastAsia="Times New Roman" w:hAnsi="serif" w:cs="Arial" w:hint="eastAsia"/>
                <w:sz w:val="22"/>
                <w:szCs w:val="22"/>
                <w:lang w:eastAsia="ru-RU"/>
              </w:rPr>
              <w:t> </w:t>
            </w:r>
            <w:r w:rsidRPr="001D1317">
              <w:rPr>
                <w:rFonts w:ascii="serif" w:eastAsia="Times New Roman" w:hAnsi="serif" w:cs="Arial"/>
                <w:sz w:val="22"/>
                <w:szCs w:val="22"/>
                <w:lang w:eastAsia="ru-RU"/>
              </w:rPr>
              <w:t>Administration</w:t>
            </w:r>
          </w:p>
        </w:tc>
      </w:tr>
      <w:tr w:rsidR="001D1317" w:rsidRPr="001D1317" w:rsidTr="00281845">
        <w:tc>
          <w:tcPr>
            <w:tcW w:w="4518" w:type="dxa"/>
          </w:tcPr>
          <w:p w:rsidR="00D3077D" w:rsidRPr="001D1317" w:rsidRDefault="00D3077D" w:rsidP="00D3077D">
            <w:pPr>
              <w:keepNext/>
              <w:shd w:val="clear" w:color="auto" w:fill="FFFFFF"/>
              <w:rPr>
                <w:rFonts w:ascii="sans-serif" w:eastAsia="Times New Roman" w:hAnsi="sans-serif" w:cs="Arial"/>
                <w:lang w:eastAsia="ru-RU"/>
              </w:rPr>
            </w:pPr>
            <w:r w:rsidRPr="001D1317">
              <w:rPr>
                <w:rFonts w:ascii="serif" w:eastAsia="Times New Roman" w:hAnsi="serif" w:cs="Arial"/>
                <w:lang w:eastAsia="ru-RU"/>
              </w:rPr>
              <w:t>Armenian State University of Economics</w:t>
            </w:r>
          </w:p>
        </w:tc>
        <w:tc>
          <w:tcPr>
            <w:tcW w:w="5058" w:type="dxa"/>
          </w:tcPr>
          <w:p w:rsidR="00D3077D" w:rsidRPr="001D1317" w:rsidRDefault="00D3077D" w:rsidP="00D3077D">
            <w:pPr>
              <w:pStyle w:val="TimesNewRoman"/>
              <w:keepNext/>
              <w:jc w:val="left"/>
              <w:rPr>
                <w:sz w:val="22"/>
                <w:szCs w:val="22"/>
              </w:rPr>
            </w:pPr>
            <w:r w:rsidRPr="001D1317">
              <w:rPr>
                <w:rFonts w:ascii="serif" w:eastAsia="Times New Roman" w:hAnsi="serif" w:cs="Arial"/>
                <w:sz w:val="22"/>
                <w:szCs w:val="22"/>
                <w:lang w:eastAsia="ru-RU"/>
              </w:rPr>
              <w:t>Chairman of the National Assembly</w:t>
            </w:r>
          </w:p>
        </w:tc>
      </w:tr>
      <w:tr w:rsidR="001D1317" w:rsidRPr="001D1317" w:rsidTr="00281845">
        <w:tc>
          <w:tcPr>
            <w:tcW w:w="4518" w:type="dxa"/>
          </w:tcPr>
          <w:p w:rsidR="00D3077D" w:rsidRPr="001D1317" w:rsidRDefault="00D3077D" w:rsidP="00D3077D">
            <w:pPr>
              <w:keepNext/>
              <w:shd w:val="clear" w:color="auto" w:fill="FFFFFF"/>
              <w:rPr>
                <w:rFonts w:ascii="sans-serif" w:eastAsia="Times New Roman" w:hAnsi="sans-serif" w:cs="Arial"/>
                <w:lang w:eastAsia="ru-RU"/>
              </w:rPr>
            </w:pPr>
            <w:r w:rsidRPr="001D1317">
              <w:rPr>
                <w:rFonts w:ascii="serif" w:eastAsia="Times New Roman" w:hAnsi="serif" w:cs="Arial"/>
                <w:lang w:eastAsia="ru-RU"/>
              </w:rPr>
              <w:t>State Pedagogical University</w:t>
            </w:r>
          </w:p>
        </w:tc>
        <w:tc>
          <w:tcPr>
            <w:tcW w:w="5058" w:type="dxa"/>
          </w:tcPr>
          <w:p w:rsidR="00D3077D" w:rsidRPr="001D1317" w:rsidRDefault="00D3077D" w:rsidP="00D3077D">
            <w:pPr>
              <w:pStyle w:val="TimesNewRoman"/>
              <w:keepNext/>
              <w:jc w:val="left"/>
              <w:rPr>
                <w:sz w:val="22"/>
                <w:szCs w:val="22"/>
              </w:rPr>
            </w:pPr>
            <w:r w:rsidRPr="001D1317">
              <w:rPr>
                <w:rFonts w:ascii="serif" w:eastAsia="Times New Roman" w:hAnsi="serif" w:cs="Arial"/>
                <w:sz w:val="22"/>
                <w:szCs w:val="22"/>
                <w:lang w:eastAsia="ru-RU"/>
              </w:rPr>
              <w:t>Prime Minister of Armenia</w:t>
            </w:r>
          </w:p>
        </w:tc>
      </w:tr>
      <w:tr w:rsidR="001D1317" w:rsidRPr="001D1317" w:rsidTr="00281845">
        <w:tc>
          <w:tcPr>
            <w:tcW w:w="4518" w:type="dxa"/>
          </w:tcPr>
          <w:p w:rsidR="00D3077D" w:rsidRPr="001D1317" w:rsidRDefault="00D3077D" w:rsidP="00D3077D">
            <w:pPr>
              <w:keepNext/>
              <w:shd w:val="clear" w:color="auto" w:fill="FFFFFF"/>
              <w:rPr>
                <w:rFonts w:ascii="sans-serif" w:eastAsia="Times New Roman" w:hAnsi="sans-serif" w:cs="Arial"/>
                <w:lang w:eastAsia="ru-RU"/>
              </w:rPr>
            </w:pPr>
            <w:r w:rsidRPr="001D1317">
              <w:rPr>
                <w:rFonts w:ascii="serif" w:eastAsia="Times New Roman" w:hAnsi="serif" w:cs="Arial"/>
                <w:lang w:eastAsia="ru-RU"/>
              </w:rPr>
              <w:t>State Engineering University</w:t>
            </w:r>
          </w:p>
        </w:tc>
        <w:tc>
          <w:tcPr>
            <w:tcW w:w="5058" w:type="dxa"/>
          </w:tcPr>
          <w:p w:rsidR="00D3077D" w:rsidRPr="001D1317" w:rsidRDefault="00D3077D" w:rsidP="00D3077D">
            <w:pPr>
              <w:pStyle w:val="TimesNewRoman"/>
              <w:keepNext/>
              <w:jc w:val="left"/>
              <w:rPr>
                <w:sz w:val="22"/>
                <w:szCs w:val="22"/>
              </w:rPr>
            </w:pPr>
            <w:r w:rsidRPr="001D1317">
              <w:rPr>
                <w:rFonts w:ascii="serif" w:eastAsia="Times New Roman" w:hAnsi="serif" w:cs="Arial"/>
                <w:sz w:val="22"/>
                <w:szCs w:val="22"/>
                <w:lang w:eastAsia="ru-RU"/>
              </w:rPr>
              <w:t>Former</w:t>
            </w:r>
            <w:r w:rsidRPr="001D1317">
              <w:rPr>
                <w:rFonts w:ascii="serif" w:eastAsia="Times New Roman" w:hAnsi="serif" w:cs="Arial" w:hint="eastAsia"/>
                <w:sz w:val="22"/>
                <w:szCs w:val="22"/>
                <w:lang w:eastAsia="ru-RU"/>
              </w:rPr>
              <w:t> </w:t>
            </w:r>
            <w:r w:rsidRPr="001D1317">
              <w:rPr>
                <w:rFonts w:ascii="serif" w:eastAsia="Times New Roman" w:hAnsi="serif" w:cs="Arial"/>
                <w:sz w:val="22"/>
                <w:szCs w:val="22"/>
                <w:lang w:eastAsia="ru-RU"/>
              </w:rPr>
              <w:t>Chairman of the National Assembly</w:t>
            </w:r>
          </w:p>
        </w:tc>
      </w:tr>
      <w:tr w:rsidR="001D1317" w:rsidRPr="001D1317" w:rsidTr="00281845">
        <w:tc>
          <w:tcPr>
            <w:tcW w:w="4518" w:type="dxa"/>
          </w:tcPr>
          <w:p w:rsidR="00D3077D" w:rsidRPr="001D1317" w:rsidRDefault="00D3077D" w:rsidP="00D3077D">
            <w:pPr>
              <w:keepNext/>
              <w:shd w:val="clear" w:color="auto" w:fill="FFFFFF"/>
              <w:rPr>
                <w:rFonts w:ascii="sans-serif" w:eastAsia="Times New Roman" w:hAnsi="sans-serif" w:cs="Arial"/>
                <w:lang w:eastAsia="ru-RU"/>
              </w:rPr>
            </w:pPr>
            <w:r w:rsidRPr="001D1317">
              <w:rPr>
                <w:rFonts w:ascii="serif" w:eastAsia="Times New Roman" w:hAnsi="serif" w:cs="Arial"/>
                <w:lang w:eastAsia="ru-RU"/>
              </w:rPr>
              <w:t>State Agrarian University</w:t>
            </w:r>
          </w:p>
        </w:tc>
        <w:tc>
          <w:tcPr>
            <w:tcW w:w="5058" w:type="dxa"/>
          </w:tcPr>
          <w:p w:rsidR="00D3077D" w:rsidRPr="001D1317" w:rsidRDefault="00D3077D" w:rsidP="00D3077D">
            <w:pPr>
              <w:pStyle w:val="TimesNewRoman"/>
              <w:keepNext/>
              <w:jc w:val="left"/>
              <w:rPr>
                <w:sz w:val="22"/>
                <w:szCs w:val="22"/>
              </w:rPr>
            </w:pPr>
            <w:r w:rsidRPr="001D1317">
              <w:rPr>
                <w:rFonts w:ascii="serif" w:eastAsia="Times New Roman" w:hAnsi="serif" w:cs="Arial"/>
                <w:sz w:val="22"/>
                <w:szCs w:val="22"/>
                <w:lang w:eastAsia="ru-RU"/>
              </w:rPr>
              <w:t>Chairman of the Civil Servants Council</w:t>
            </w:r>
          </w:p>
        </w:tc>
      </w:tr>
      <w:tr w:rsidR="001D1317" w:rsidRPr="001D1317" w:rsidTr="00281845">
        <w:tc>
          <w:tcPr>
            <w:tcW w:w="4518" w:type="dxa"/>
          </w:tcPr>
          <w:p w:rsidR="00D3077D" w:rsidRPr="001D1317" w:rsidRDefault="00D3077D" w:rsidP="00D3077D">
            <w:pPr>
              <w:keepNext/>
              <w:shd w:val="clear" w:color="auto" w:fill="FFFFFF"/>
              <w:rPr>
                <w:rFonts w:ascii="sans-serif" w:eastAsia="Times New Roman" w:hAnsi="sans-serif" w:cs="Arial"/>
                <w:lang w:eastAsia="ru-RU"/>
              </w:rPr>
            </w:pPr>
            <w:r w:rsidRPr="001D1317">
              <w:rPr>
                <w:rFonts w:ascii="serif" w:eastAsia="Times New Roman" w:hAnsi="serif" w:cs="Arial"/>
                <w:lang w:eastAsia="ru-RU"/>
              </w:rPr>
              <w:t>Yerevan State Medical University</w:t>
            </w:r>
          </w:p>
        </w:tc>
        <w:tc>
          <w:tcPr>
            <w:tcW w:w="5058" w:type="dxa"/>
          </w:tcPr>
          <w:p w:rsidR="00D3077D" w:rsidRPr="001D1317" w:rsidRDefault="00D3077D" w:rsidP="00D3077D">
            <w:pPr>
              <w:pStyle w:val="TimesNewRoman"/>
              <w:keepNext/>
              <w:jc w:val="left"/>
              <w:rPr>
                <w:sz w:val="22"/>
                <w:szCs w:val="22"/>
              </w:rPr>
            </w:pPr>
            <w:r w:rsidRPr="001D1317">
              <w:rPr>
                <w:rFonts w:ascii="serif" w:eastAsia="Times New Roman" w:hAnsi="serif" w:cs="Arial"/>
                <w:sz w:val="22"/>
                <w:szCs w:val="22"/>
                <w:lang w:eastAsia="ru-RU"/>
              </w:rPr>
              <w:t>Minister of Education and Science</w:t>
            </w:r>
          </w:p>
        </w:tc>
      </w:tr>
      <w:tr w:rsidR="001D1317" w:rsidRPr="001D1317" w:rsidTr="00281845">
        <w:tc>
          <w:tcPr>
            <w:tcW w:w="4518" w:type="dxa"/>
          </w:tcPr>
          <w:p w:rsidR="00D3077D" w:rsidRPr="001D1317" w:rsidRDefault="00D3077D" w:rsidP="00D3077D">
            <w:pPr>
              <w:keepNext/>
              <w:shd w:val="clear" w:color="auto" w:fill="FFFFFF"/>
              <w:rPr>
                <w:rFonts w:ascii="sans-serif" w:eastAsia="Times New Roman" w:hAnsi="sans-serif" w:cs="Arial"/>
                <w:lang w:eastAsia="ru-RU"/>
              </w:rPr>
            </w:pPr>
            <w:r w:rsidRPr="001D1317">
              <w:rPr>
                <w:rFonts w:ascii="serif" w:eastAsia="Times New Roman" w:hAnsi="serif" w:cs="Arial"/>
                <w:lang w:eastAsia="ru-RU"/>
              </w:rPr>
              <w:t>State Conservatory</w:t>
            </w:r>
          </w:p>
        </w:tc>
        <w:tc>
          <w:tcPr>
            <w:tcW w:w="5058" w:type="dxa"/>
          </w:tcPr>
          <w:p w:rsidR="00D3077D" w:rsidRPr="001D1317" w:rsidRDefault="00D3077D" w:rsidP="00D3077D">
            <w:pPr>
              <w:pStyle w:val="TimesNewRoman"/>
              <w:keepNext/>
              <w:jc w:val="left"/>
              <w:rPr>
                <w:sz w:val="22"/>
                <w:szCs w:val="22"/>
              </w:rPr>
            </w:pPr>
            <w:r w:rsidRPr="001D1317">
              <w:rPr>
                <w:rFonts w:ascii="serif" w:eastAsia="Times New Roman" w:hAnsi="serif" w:cs="Arial"/>
                <w:sz w:val="22"/>
                <w:szCs w:val="22"/>
                <w:lang w:eastAsia="ru-RU"/>
              </w:rPr>
              <w:t>Former Armenian Ambassador to Russia</w:t>
            </w:r>
          </w:p>
        </w:tc>
      </w:tr>
      <w:tr w:rsidR="001D1317" w:rsidRPr="001D1317" w:rsidTr="00281845">
        <w:tc>
          <w:tcPr>
            <w:tcW w:w="4518" w:type="dxa"/>
          </w:tcPr>
          <w:p w:rsidR="00D3077D" w:rsidRPr="001D1317" w:rsidRDefault="00D3077D" w:rsidP="00D3077D">
            <w:pPr>
              <w:keepNext/>
              <w:shd w:val="clear" w:color="auto" w:fill="FFFFFF"/>
              <w:rPr>
                <w:rFonts w:ascii="sans-serif" w:eastAsia="Times New Roman" w:hAnsi="sans-serif" w:cs="Arial"/>
                <w:lang w:eastAsia="ru-RU"/>
              </w:rPr>
            </w:pPr>
            <w:r w:rsidRPr="001D1317">
              <w:rPr>
                <w:rFonts w:ascii="serif" w:eastAsia="Times New Roman" w:hAnsi="serif" w:cs="Arial"/>
                <w:lang w:eastAsia="ru-RU"/>
              </w:rPr>
              <w:t>State Engineering and Construction University</w:t>
            </w:r>
          </w:p>
        </w:tc>
        <w:tc>
          <w:tcPr>
            <w:tcW w:w="5058" w:type="dxa"/>
          </w:tcPr>
          <w:p w:rsidR="00D3077D" w:rsidRPr="001D1317" w:rsidRDefault="00D3077D" w:rsidP="00D3077D">
            <w:pPr>
              <w:pStyle w:val="TimesNewRoman"/>
              <w:keepNext/>
              <w:jc w:val="left"/>
              <w:rPr>
                <w:sz w:val="22"/>
                <w:szCs w:val="22"/>
              </w:rPr>
            </w:pPr>
            <w:r w:rsidRPr="001D1317">
              <w:rPr>
                <w:rFonts w:ascii="serif" w:eastAsia="Times New Roman" w:hAnsi="serif" w:cs="Arial"/>
                <w:sz w:val="22"/>
                <w:szCs w:val="22"/>
                <w:lang w:eastAsia="ru-RU"/>
              </w:rPr>
              <w:t>Mayor of Yerevan</w:t>
            </w:r>
          </w:p>
        </w:tc>
      </w:tr>
      <w:tr w:rsidR="001D1317" w:rsidRPr="001D1317" w:rsidTr="00281845">
        <w:tc>
          <w:tcPr>
            <w:tcW w:w="4518" w:type="dxa"/>
          </w:tcPr>
          <w:p w:rsidR="00D3077D" w:rsidRPr="001D1317" w:rsidRDefault="00D3077D" w:rsidP="00D3077D">
            <w:pPr>
              <w:keepNext/>
              <w:shd w:val="clear" w:color="auto" w:fill="FFFFFF"/>
              <w:rPr>
                <w:rFonts w:ascii="sans-serif" w:eastAsia="Times New Roman" w:hAnsi="sans-serif" w:cs="Arial"/>
                <w:lang w:eastAsia="ru-RU"/>
              </w:rPr>
            </w:pPr>
            <w:r w:rsidRPr="001D1317">
              <w:rPr>
                <w:rFonts w:ascii="Sylfaen" w:eastAsia="Times New Roman" w:hAnsi="Sylfaen" w:cs="Arial"/>
                <w:lang w:eastAsia="ru-RU"/>
              </w:rPr>
              <w:t>Armenian State Institute of Physical Culture</w:t>
            </w:r>
          </w:p>
        </w:tc>
        <w:tc>
          <w:tcPr>
            <w:tcW w:w="5058" w:type="dxa"/>
          </w:tcPr>
          <w:p w:rsidR="00D3077D" w:rsidRPr="001D1317" w:rsidRDefault="00D3077D" w:rsidP="00D3077D">
            <w:pPr>
              <w:pStyle w:val="TimesNewRoman"/>
              <w:keepNext/>
              <w:jc w:val="left"/>
              <w:rPr>
                <w:sz w:val="22"/>
                <w:szCs w:val="22"/>
              </w:rPr>
            </w:pPr>
            <w:r w:rsidRPr="001D1317">
              <w:rPr>
                <w:rFonts w:ascii="Sylfaen" w:eastAsia="Times New Roman" w:hAnsi="Sylfaen" w:cs="Arial"/>
                <w:sz w:val="22"/>
                <w:szCs w:val="22"/>
                <w:lang w:eastAsia="ru-RU"/>
              </w:rPr>
              <w:t>Head of the second largest political party represented in the Parliament</w:t>
            </w:r>
          </w:p>
        </w:tc>
      </w:tr>
      <w:tr w:rsidR="001D1317" w:rsidRPr="001D1317" w:rsidTr="00281845">
        <w:tc>
          <w:tcPr>
            <w:tcW w:w="4518" w:type="dxa"/>
          </w:tcPr>
          <w:p w:rsidR="00D3077D" w:rsidRPr="001D1317" w:rsidRDefault="00D3077D" w:rsidP="00D3077D">
            <w:pPr>
              <w:keepNext/>
              <w:shd w:val="clear" w:color="auto" w:fill="FFFFFF"/>
              <w:rPr>
                <w:rFonts w:ascii="sans-serif" w:eastAsia="Times New Roman" w:hAnsi="sans-serif" w:cs="Arial"/>
                <w:lang w:eastAsia="ru-RU"/>
              </w:rPr>
            </w:pPr>
            <w:proofErr w:type="spellStart"/>
            <w:r w:rsidRPr="001D1317">
              <w:rPr>
                <w:rFonts w:ascii="serif" w:eastAsia="Times New Roman" w:hAnsi="serif" w:cs="Arial"/>
                <w:lang w:eastAsia="ru-RU"/>
              </w:rPr>
              <w:t>Goris</w:t>
            </w:r>
            <w:proofErr w:type="spellEnd"/>
            <w:r w:rsidRPr="001D1317">
              <w:rPr>
                <w:rFonts w:ascii="serif" w:eastAsia="Times New Roman" w:hAnsi="serif" w:cs="Arial"/>
                <w:lang w:eastAsia="ru-RU"/>
              </w:rPr>
              <w:t xml:space="preserve"> State University</w:t>
            </w:r>
          </w:p>
        </w:tc>
        <w:tc>
          <w:tcPr>
            <w:tcW w:w="5058" w:type="dxa"/>
          </w:tcPr>
          <w:p w:rsidR="00D3077D" w:rsidRPr="001D1317" w:rsidRDefault="00D3077D" w:rsidP="00D3077D">
            <w:pPr>
              <w:pStyle w:val="TimesNewRoman"/>
              <w:keepNext/>
              <w:jc w:val="left"/>
              <w:rPr>
                <w:sz w:val="22"/>
                <w:szCs w:val="22"/>
              </w:rPr>
            </w:pPr>
            <w:r w:rsidRPr="001D1317">
              <w:rPr>
                <w:rFonts w:ascii="serif" w:eastAsia="Times New Roman" w:hAnsi="serif" w:cs="Arial"/>
                <w:sz w:val="22"/>
                <w:szCs w:val="22"/>
                <w:lang w:eastAsia="ru-RU"/>
              </w:rPr>
              <w:t xml:space="preserve">Governor of </w:t>
            </w:r>
            <w:proofErr w:type="spellStart"/>
            <w:r w:rsidRPr="001D1317">
              <w:rPr>
                <w:rFonts w:ascii="serif" w:eastAsia="Times New Roman" w:hAnsi="serif" w:cs="Arial"/>
                <w:sz w:val="22"/>
                <w:szCs w:val="22"/>
                <w:lang w:eastAsia="ru-RU"/>
              </w:rPr>
              <w:t>Syunik</w:t>
            </w:r>
            <w:proofErr w:type="spellEnd"/>
            <w:r w:rsidRPr="001D1317">
              <w:rPr>
                <w:rFonts w:ascii="serif" w:eastAsia="Times New Roman" w:hAnsi="serif" w:cs="Arial"/>
                <w:sz w:val="22"/>
                <w:szCs w:val="22"/>
                <w:lang w:eastAsia="ru-RU"/>
              </w:rPr>
              <w:t xml:space="preserve"> </w:t>
            </w:r>
            <w:proofErr w:type="spellStart"/>
            <w:r w:rsidRPr="001D1317">
              <w:rPr>
                <w:rFonts w:ascii="serif" w:eastAsia="Times New Roman" w:hAnsi="serif" w:cs="Arial"/>
                <w:sz w:val="22"/>
                <w:szCs w:val="22"/>
                <w:lang w:eastAsia="ru-RU"/>
              </w:rPr>
              <w:t>Marz</w:t>
            </w:r>
            <w:proofErr w:type="spellEnd"/>
          </w:p>
        </w:tc>
      </w:tr>
    </w:tbl>
    <w:p w:rsidR="00D3077D" w:rsidRPr="001D1317" w:rsidRDefault="00D3077D" w:rsidP="00D3077D">
      <w:pPr>
        <w:pStyle w:val="NoSpacing"/>
        <w:keepNext/>
        <w:jc w:val="both"/>
        <w:rPr>
          <w:rFonts w:ascii="Times New Roman" w:hAnsi="Times New Roman" w:cs="Times New Roman"/>
          <w:sz w:val="20"/>
          <w:szCs w:val="20"/>
        </w:rPr>
      </w:pPr>
      <w:r w:rsidRPr="001D1317">
        <w:rPr>
          <w:rFonts w:ascii="Times New Roman" w:hAnsi="Times New Roman" w:cs="Times New Roman"/>
          <w:sz w:val="20"/>
          <w:szCs w:val="20"/>
        </w:rPr>
        <w:t>Source</w:t>
      </w:r>
      <w:r w:rsidR="003B3E4C" w:rsidRPr="001D1317">
        <w:rPr>
          <w:rFonts w:ascii="Times New Roman" w:hAnsi="Times New Roman" w:cs="Times New Roman"/>
          <w:sz w:val="20"/>
          <w:szCs w:val="20"/>
        </w:rPr>
        <w:t>s</w:t>
      </w:r>
      <w:r w:rsidRPr="001D1317">
        <w:rPr>
          <w:rFonts w:ascii="Times New Roman" w:hAnsi="Times New Roman" w:cs="Times New Roman"/>
          <w:sz w:val="20"/>
          <w:szCs w:val="20"/>
        </w:rPr>
        <w:t xml:space="preserve">: </w:t>
      </w:r>
      <w:r w:rsidR="00FC1359" w:rsidRPr="001D1317">
        <w:rPr>
          <w:rFonts w:ascii="Times New Roman" w:hAnsi="Times New Roman" w:cs="Times New Roman"/>
          <w:sz w:val="20"/>
          <w:szCs w:val="20"/>
        </w:rPr>
        <w:t>Official websites of the respective HEIs.</w:t>
      </w:r>
    </w:p>
    <w:p w:rsidR="00D3077D" w:rsidRPr="001D1317" w:rsidRDefault="00D3077D" w:rsidP="00D3077D">
      <w:pPr>
        <w:pStyle w:val="TimesNewRoman"/>
      </w:pPr>
    </w:p>
    <w:p w:rsidR="00AF3DED" w:rsidRPr="001D1317" w:rsidRDefault="00C510FA" w:rsidP="000E506B">
      <w:pPr>
        <w:pStyle w:val="TimesNewRoman"/>
        <w:numPr>
          <w:ilvl w:val="0"/>
          <w:numId w:val="12"/>
        </w:numPr>
        <w:ind w:left="0" w:firstLine="0"/>
      </w:pPr>
      <w:r w:rsidRPr="001D1317">
        <w:rPr>
          <w:b/>
        </w:rPr>
        <w:t>The selection of R</w:t>
      </w:r>
      <w:r w:rsidR="008C667B" w:rsidRPr="001D1317">
        <w:rPr>
          <w:b/>
        </w:rPr>
        <w:t>ectors is supposedly competitive and non-political in theory, but there seems a great deal of political influence in reality.</w:t>
      </w:r>
      <w:r w:rsidR="008C667B" w:rsidRPr="001D1317">
        <w:t xml:space="preserve"> The Rector is an elected position through an open competition for five-year term, renewable up to two consecutive terms or the retirement age of 65.</w:t>
      </w:r>
      <w:r w:rsidR="008C667B" w:rsidRPr="001D1317">
        <w:rPr>
          <w:rStyle w:val="FootnoteReference"/>
        </w:rPr>
        <w:footnoteReference w:id="52"/>
      </w:r>
      <w:r w:rsidR="008C667B" w:rsidRPr="001D1317">
        <w:t xml:space="preserve"> </w:t>
      </w:r>
      <w:r w:rsidR="00B73FC5" w:rsidRPr="001D1317">
        <w:t xml:space="preserve">According to the LHE and universities’ charters, it is not the government, but the Council of the respective HEIs that elects the Rector. The government only approves the appointed Rector, based on which the Minister of Education and the Rectors sign a five-year contract. </w:t>
      </w:r>
      <w:r w:rsidR="00FF6B65" w:rsidRPr="001D1317">
        <w:t xml:space="preserve">However, </w:t>
      </w:r>
      <w:r w:rsidR="0081089A" w:rsidRPr="001D1317">
        <w:t xml:space="preserve">these rules are not </w:t>
      </w:r>
      <w:r w:rsidR="00B73FC5" w:rsidRPr="001D1317">
        <w:t>always applied in a strict manner.</w:t>
      </w:r>
      <w:r w:rsidR="0081089A" w:rsidRPr="001D1317">
        <w:rPr>
          <w:rStyle w:val="FootnoteReference"/>
        </w:rPr>
        <w:footnoteReference w:id="53"/>
      </w:r>
      <w:r w:rsidR="00B73FC5" w:rsidRPr="001D1317">
        <w:t xml:space="preserve"> Most notably, </w:t>
      </w:r>
      <w:r w:rsidR="0081089A" w:rsidRPr="001D1317">
        <w:t>there seems considerable political influence over hiring and dismissal of rectors by the government.</w:t>
      </w:r>
      <w:r w:rsidR="0081089A" w:rsidRPr="001D1317">
        <w:rPr>
          <w:rStyle w:val="FootnoteReference"/>
        </w:rPr>
        <w:footnoteReference w:id="54"/>
      </w:r>
      <w:r w:rsidR="0081089A" w:rsidRPr="001D1317">
        <w:t xml:space="preserve"> For instance, almost all state HEIs interviewed in this study answered that the government appoints their Rector, indicating government’s strong influence on the selection of the Rectors possibly through the powerful representation in the Council and/or other informal means. In fact, during the study, the Rector of a state university was dismissed by the Minister of Education, not by the Council of the university. The case is currently in a court to clarify the legitimacy of the dismissal. </w:t>
      </w:r>
    </w:p>
    <w:p w:rsidR="00AF3DED" w:rsidRPr="001D1317" w:rsidRDefault="00AF3DED" w:rsidP="00AF3DED">
      <w:pPr>
        <w:pStyle w:val="TimesNewRoman"/>
      </w:pPr>
    </w:p>
    <w:p w:rsidR="002B55BA" w:rsidRPr="001D1317" w:rsidRDefault="002B55BA" w:rsidP="000E506B">
      <w:pPr>
        <w:pStyle w:val="TimesNewRoman"/>
        <w:numPr>
          <w:ilvl w:val="0"/>
          <w:numId w:val="12"/>
        </w:numPr>
        <w:ind w:left="0" w:firstLine="0"/>
      </w:pPr>
      <w:r w:rsidRPr="001D1317">
        <w:rPr>
          <w:b/>
        </w:rPr>
        <w:t xml:space="preserve">The Rector’s </w:t>
      </w:r>
      <w:r w:rsidR="008C2FAE" w:rsidRPr="001D1317">
        <w:rPr>
          <w:b/>
        </w:rPr>
        <w:t>Council</w:t>
      </w:r>
      <w:r w:rsidRPr="001D1317">
        <w:rPr>
          <w:b/>
        </w:rPr>
        <w:t xml:space="preserve"> (</w:t>
      </w:r>
      <w:proofErr w:type="spellStart"/>
      <w:r w:rsidRPr="001D1317">
        <w:rPr>
          <w:b/>
        </w:rPr>
        <w:t>Rectorate</w:t>
      </w:r>
      <w:proofErr w:type="spellEnd"/>
      <w:r w:rsidRPr="001D1317">
        <w:rPr>
          <w:b/>
        </w:rPr>
        <w:t>) is a consultative body, but in reality, it exercises strong power in ongoing and important procedures.</w:t>
      </w:r>
      <w:r w:rsidRPr="001D1317">
        <w:t xml:space="preserve"> </w:t>
      </w:r>
      <w:r w:rsidR="0053745B" w:rsidRPr="001D1317">
        <w:t xml:space="preserve">The Rector’s </w:t>
      </w:r>
      <w:r w:rsidR="008C2FAE" w:rsidRPr="001D1317">
        <w:t>Council</w:t>
      </w:r>
      <w:r w:rsidR="0053745B" w:rsidRPr="001D1317">
        <w:t xml:space="preserve"> typically consists of the Rector, Vice Rectors, </w:t>
      </w:r>
      <w:proofErr w:type="gramStart"/>
      <w:r w:rsidR="0053745B" w:rsidRPr="001D1317">
        <w:t>Head</w:t>
      </w:r>
      <w:proofErr w:type="gramEnd"/>
      <w:r w:rsidR="0053745B" w:rsidRPr="001D1317">
        <w:t xml:space="preserve"> of Staff, Department Deans, and Chief Accountant. It handles </w:t>
      </w:r>
      <w:r w:rsidR="0053745B" w:rsidRPr="001D1317">
        <w:lastRenderedPageBreak/>
        <w:t>all issues between sessions of the Scientific Council. Its authority is mainly defined by its order which is adopted by the Board itself, including issues related to firing and resumption of students, evaluation of reports given by deans and heads of academic units, setting the agenda for sessions of the Scientific Council.</w:t>
      </w:r>
    </w:p>
    <w:p w:rsidR="00C0567D" w:rsidRPr="001D1317" w:rsidRDefault="00C0567D" w:rsidP="00C0567D">
      <w:pPr>
        <w:pStyle w:val="NoSpacing"/>
        <w:jc w:val="both"/>
        <w:rPr>
          <w:rFonts w:ascii="Times New Roman" w:hAnsi="Times New Roman" w:cs="Times New Roman"/>
          <w:sz w:val="24"/>
          <w:szCs w:val="24"/>
        </w:rPr>
      </w:pPr>
    </w:p>
    <w:p w:rsidR="00F920FF" w:rsidRPr="001D1317" w:rsidRDefault="008C667B" w:rsidP="000E506B">
      <w:pPr>
        <w:pStyle w:val="TimesNewRoman"/>
        <w:numPr>
          <w:ilvl w:val="0"/>
          <w:numId w:val="12"/>
        </w:numPr>
        <w:ind w:left="0" w:firstLine="0"/>
      </w:pPr>
      <w:r w:rsidRPr="001D1317">
        <w:rPr>
          <w:b/>
        </w:rPr>
        <w:t>The selecti</w:t>
      </w:r>
      <w:r w:rsidR="00C510FA" w:rsidRPr="001D1317">
        <w:rPr>
          <w:b/>
        </w:rPr>
        <w:t xml:space="preserve">on process for the key </w:t>
      </w:r>
      <w:r w:rsidRPr="001D1317">
        <w:rPr>
          <w:b/>
        </w:rPr>
        <w:t>positions determining academic matters is not sufficiently competitive.</w:t>
      </w:r>
      <w:r w:rsidRPr="001D1317">
        <w:t xml:space="preserve"> </w:t>
      </w:r>
      <w:r w:rsidR="002D0EE7" w:rsidRPr="001D1317">
        <w:t>The Scientific Council is positioned to play an important role within the University wit</w:t>
      </w:r>
      <w:r w:rsidRPr="001D1317">
        <w:t>h regard to academic matters</w:t>
      </w:r>
      <w:r w:rsidR="002D0EE7" w:rsidRPr="001D1317">
        <w:t>, but it often lacks the capacity to make effective decisions. E</w:t>
      </w:r>
      <w:r w:rsidRPr="001D1317">
        <w:t xml:space="preserve">ven though there </w:t>
      </w:r>
      <w:r w:rsidR="002D0EE7" w:rsidRPr="001D1317">
        <w:t>are</w:t>
      </w:r>
      <w:r w:rsidRPr="001D1317">
        <w:t xml:space="preserve"> no strict rules on the composition, few universities involve private sectors in developing academic matters such as curriculum and course programs</w:t>
      </w:r>
      <w:r w:rsidR="009A3AA9" w:rsidRPr="001D1317">
        <w:t>, though it is not an easy practice even in more advanced countries</w:t>
      </w:r>
      <w:r w:rsidRPr="001D1317">
        <w:t xml:space="preserve">. Deans and Department Heads </w:t>
      </w:r>
      <w:r w:rsidR="002D0EE7" w:rsidRPr="001D1317">
        <w:t xml:space="preserve">as well as lecturers </w:t>
      </w:r>
      <w:r w:rsidRPr="001D1317">
        <w:t xml:space="preserve">are supposed to be </w:t>
      </w:r>
      <w:r w:rsidR="002D0EE7" w:rsidRPr="001D1317">
        <w:t>selected</w:t>
      </w:r>
      <w:r w:rsidRPr="001D1317">
        <w:t xml:space="preserve"> through open competition</w:t>
      </w:r>
      <w:r w:rsidR="002D0EE7" w:rsidRPr="001D1317">
        <w:t>s</w:t>
      </w:r>
      <w:r w:rsidRPr="001D1317">
        <w:t xml:space="preserve"> and external candidates may apply for those positions, but, in reality, elections are often open only to internal candidates</w:t>
      </w:r>
      <w:r w:rsidR="009A3AA9" w:rsidRPr="001D1317">
        <w:t xml:space="preserve"> and less competitive</w:t>
      </w:r>
      <w:r w:rsidRPr="001D1317">
        <w:t xml:space="preserve"> primarily through nominations by the Rector, academic staff, and/or students</w:t>
      </w:r>
      <w:r w:rsidR="002D0EE7" w:rsidRPr="001D1317">
        <w:t xml:space="preserve">.  </w:t>
      </w:r>
      <w:r w:rsidR="00F920FF" w:rsidRPr="001D1317">
        <w:t xml:space="preserve"> </w:t>
      </w:r>
    </w:p>
    <w:p w:rsidR="00F920FF" w:rsidRPr="001D1317" w:rsidRDefault="00F920FF" w:rsidP="00F920FF">
      <w:pPr>
        <w:pStyle w:val="TimesNewRoman"/>
      </w:pPr>
    </w:p>
    <w:p w:rsidR="00E81E7F" w:rsidRPr="001D1317" w:rsidRDefault="00E81E7F" w:rsidP="000E506B">
      <w:pPr>
        <w:pStyle w:val="TimesNewRoman"/>
        <w:numPr>
          <w:ilvl w:val="0"/>
          <w:numId w:val="12"/>
        </w:numPr>
        <w:ind w:left="0" w:firstLine="0"/>
      </w:pPr>
      <w:r w:rsidRPr="001D1317">
        <w:rPr>
          <w:b/>
        </w:rPr>
        <w:t xml:space="preserve">The governance requirements for inter-governmental </w:t>
      </w:r>
      <w:r w:rsidR="0091558D" w:rsidRPr="001D1317">
        <w:rPr>
          <w:b/>
        </w:rPr>
        <w:t>HEIs</w:t>
      </w:r>
      <w:r w:rsidRPr="001D1317">
        <w:rPr>
          <w:b/>
        </w:rPr>
        <w:t xml:space="preserve"> </w:t>
      </w:r>
      <w:r w:rsidR="00AE7EC5" w:rsidRPr="001D1317">
        <w:rPr>
          <w:b/>
        </w:rPr>
        <w:t xml:space="preserve">considerably </w:t>
      </w:r>
      <w:r w:rsidRPr="001D1317">
        <w:rPr>
          <w:b/>
        </w:rPr>
        <w:t>differ from those for state HEIs</w:t>
      </w:r>
      <w:r w:rsidR="00C56F4C" w:rsidRPr="001D1317">
        <w:rPr>
          <w:b/>
        </w:rPr>
        <w:t xml:space="preserve"> and tend to be more open and competitive</w:t>
      </w:r>
      <w:r w:rsidRPr="001D1317">
        <w:rPr>
          <w:b/>
        </w:rPr>
        <w:t>.</w:t>
      </w:r>
      <w:r w:rsidRPr="001D1317">
        <w:t xml:space="preserve"> </w:t>
      </w:r>
      <w:r w:rsidR="00AE7EC5" w:rsidRPr="001D1317">
        <w:t xml:space="preserve">Examples </w:t>
      </w:r>
      <w:r w:rsidR="007D7420" w:rsidRPr="001D1317">
        <w:t>of inter-governmental institutions</w:t>
      </w:r>
      <w:r w:rsidR="00AE7EC5" w:rsidRPr="001D1317">
        <w:t xml:space="preserve"> are</w:t>
      </w:r>
      <w:r w:rsidR="007D7420" w:rsidRPr="001D1317">
        <w:t xml:space="preserve"> as follows:</w:t>
      </w:r>
    </w:p>
    <w:p w:rsidR="00E81E7F" w:rsidRPr="001D1317" w:rsidRDefault="00E81E7F" w:rsidP="00E81E7F">
      <w:pPr>
        <w:pStyle w:val="TimesNewRoman"/>
      </w:pPr>
    </w:p>
    <w:p w:rsidR="00FA0D67" w:rsidRPr="001D1317" w:rsidRDefault="00FA0D67" w:rsidP="000E506B">
      <w:pPr>
        <w:pStyle w:val="TimesNewRoman"/>
        <w:numPr>
          <w:ilvl w:val="1"/>
          <w:numId w:val="3"/>
        </w:numPr>
        <w:tabs>
          <w:tab w:val="clear" w:pos="1440"/>
        </w:tabs>
        <w:ind w:left="720"/>
        <w:rPr>
          <w:b/>
        </w:rPr>
      </w:pPr>
      <w:r w:rsidRPr="001D1317">
        <w:rPr>
          <w:b/>
        </w:rPr>
        <w:t>The Russian-Armenian University (Slavonic) University:</w:t>
      </w:r>
    </w:p>
    <w:p w:rsidR="00FA0D67" w:rsidRPr="001D1317" w:rsidRDefault="00FA0D67" w:rsidP="00FA0D67">
      <w:pPr>
        <w:pStyle w:val="TimesNewRoman"/>
        <w:ind w:firstLine="720"/>
        <w:rPr>
          <w:i/>
        </w:rPr>
      </w:pPr>
      <w:r w:rsidRPr="001D1317">
        <w:rPr>
          <w:b/>
          <w:i/>
        </w:rPr>
        <w:t>Governing Board</w:t>
      </w:r>
    </w:p>
    <w:p w:rsidR="00AE7EC5" w:rsidRPr="001D1317" w:rsidRDefault="00AE7EC5" w:rsidP="000E506B">
      <w:pPr>
        <w:pStyle w:val="TimesNewRoman"/>
        <w:numPr>
          <w:ilvl w:val="0"/>
          <w:numId w:val="3"/>
        </w:numPr>
        <w:tabs>
          <w:tab w:val="clear" w:pos="720"/>
        </w:tabs>
        <w:ind w:left="1080"/>
      </w:pPr>
      <w:r w:rsidRPr="001D1317">
        <w:t>The supreme governing body of the University is the “Conference”, consisting of students (25 percent), faculty and staff, and representatives of the Armenian National Academy of Sciences. The Conference elects the Rector and Research Council for 5 years through secret voting. The University charter, changes and amendments to it are carried out by the Conference</w:t>
      </w:r>
      <w:r w:rsidR="0091558D" w:rsidRPr="001D1317">
        <w:t>.</w:t>
      </w:r>
    </w:p>
    <w:p w:rsidR="002B7A6D" w:rsidRPr="001D1317" w:rsidRDefault="002B7A6D" w:rsidP="000E506B">
      <w:pPr>
        <w:pStyle w:val="TimesNewRoman"/>
        <w:numPr>
          <w:ilvl w:val="0"/>
          <w:numId w:val="3"/>
        </w:numPr>
        <w:tabs>
          <w:tab w:val="clear" w:pos="720"/>
        </w:tabs>
        <w:ind w:left="1080"/>
      </w:pPr>
      <w:r w:rsidRPr="001D1317">
        <w:t xml:space="preserve">The Research Council functions like the Council (Board) in state HEIs in Armenia. It currently consists of 44 members, including invited group from the National Academy of Science and other educational institutions (20 percent), university administration (21 percent), departmental administration (12 percent), students (12 percent) and faculty (35 percent). </w:t>
      </w:r>
    </w:p>
    <w:p w:rsidR="00AE7EC5" w:rsidRPr="001D1317" w:rsidRDefault="00AE7EC5" w:rsidP="000E506B">
      <w:pPr>
        <w:pStyle w:val="TimesNewRoman"/>
        <w:numPr>
          <w:ilvl w:val="0"/>
          <w:numId w:val="3"/>
        </w:numPr>
        <w:tabs>
          <w:tab w:val="clear" w:pos="720"/>
        </w:tabs>
        <w:ind w:left="1080"/>
      </w:pPr>
      <w:r w:rsidRPr="001D1317">
        <w:t xml:space="preserve">The Board of Trustees comprises of 19 members, including 14 members from the Russian Federation. The Board approves the university’s </w:t>
      </w:r>
      <w:proofErr w:type="spellStart"/>
      <w:r w:rsidRPr="001D1317">
        <w:t>normatives</w:t>
      </w:r>
      <w:proofErr w:type="spellEnd"/>
      <w:r w:rsidRPr="001D1317">
        <w:t xml:space="preserve"> and regulations. </w:t>
      </w:r>
    </w:p>
    <w:p w:rsidR="00FA0D67" w:rsidRPr="001D1317" w:rsidRDefault="00FA0D67" w:rsidP="00FA0D67">
      <w:pPr>
        <w:pStyle w:val="TimesNewRoman"/>
        <w:ind w:firstLine="720"/>
        <w:rPr>
          <w:b/>
          <w:i/>
        </w:rPr>
      </w:pPr>
      <w:r w:rsidRPr="001D1317">
        <w:rPr>
          <w:b/>
          <w:i/>
        </w:rPr>
        <w:t>Rector</w:t>
      </w:r>
    </w:p>
    <w:p w:rsidR="00807D85" w:rsidRPr="001D1317" w:rsidRDefault="00807D85" w:rsidP="000E506B">
      <w:pPr>
        <w:pStyle w:val="TimesNewRoman"/>
        <w:numPr>
          <w:ilvl w:val="0"/>
          <w:numId w:val="3"/>
        </w:numPr>
        <w:tabs>
          <w:tab w:val="clear" w:pos="720"/>
        </w:tabs>
        <w:ind w:left="1080"/>
      </w:pPr>
      <w:r w:rsidRPr="001D1317">
        <w:t>An Armenian national (as opposed to a Russian national).</w:t>
      </w:r>
    </w:p>
    <w:p w:rsidR="00FA0D67" w:rsidRPr="001D1317" w:rsidRDefault="00FA0D67" w:rsidP="000E506B">
      <w:pPr>
        <w:pStyle w:val="TimesNewRoman"/>
        <w:numPr>
          <w:ilvl w:val="0"/>
          <w:numId w:val="3"/>
        </w:numPr>
        <w:tabs>
          <w:tab w:val="clear" w:pos="720"/>
        </w:tabs>
        <w:ind w:left="1080"/>
      </w:pPr>
      <w:r w:rsidRPr="001D1317">
        <w:t>Nomination of three candidates first by the Armenian Minister of Education and the Board of Trustees, and then by the R</w:t>
      </w:r>
      <w:r w:rsidR="00807D85" w:rsidRPr="001D1317">
        <w:t>ussian Federation</w:t>
      </w:r>
      <w:r w:rsidRPr="001D1317">
        <w:t xml:space="preserve"> Minister of Education, followed by a closed election by the Board of Trustees. </w:t>
      </w:r>
    </w:p>
    <w:p w:rsidR="00F1424F" w:rsidRPr="001D1317" w:rsidRDefault="00F1424F" w:rsidP="000E506B">
      <w:pPr>
        <w:pStyle w:val="TimesNewRoman"/>
        <w:numPr>
          <w:ilvl w:val="0"/>
          <w:numId w:val="3"/>
        </w:numPr>
        <w:tabs>
          <w:tab w:val="clear" w:pos="720"/>
        </w:tabs>
        <w:ind w:left="1080"/>
      </w:pPr>
      <w:r w:rsidRPr="001D1317">
        <w:t>Detail</w:t>
      </w:r>
      <w:r w:rsidR="0091558D" w:rsidRPr="001D1317">
        <w:t xml:space="preserve">ed election procedures are </w:t>
      </w:r>
      <w:r w:rsidRPr="001D1317">
        <w:t xml:space="preserve">defined by the Scientific Council. </w:t>
      </w:r>
    </w:p>
    <w:p w:rsidR="00F1424F" w:rsidRPr="001D1317" w:rsidRDefault="00F1424F" w:rsidP="00FA0D67">
      <w:pPr>
        <w:pStyle w:val="TimesNewRoman"/>
        <w:ind w:left="720"/>
      </w:pPr>
    </w:p>
    <w:p w:rsidR="00E81E7F" w:rsidRPr="001D1317" w:rsidRDefault="00E81E7F" w:rsidP="000E506B">
      <w:pPr>
        <w:pStyle w:val="TimesNewRoman"/>
        <w:numPr>
          <w:ilvl w:val="3"/>
          <w:numId w:val="2"/>
        </w:numPr>
        <w:ind w:left="720" w:hanging="360"/>
        <w:rPr>
          <w:b/>
        </w:rPr>
      </w:pPr>
      <w:r w:rsidRPr="001D1317">
        <w:rPr>
          <w:b/>
        </w:rPr>
        <w:t>The American University of Armenia:</w:t>
      </w:r>
    </w:p>
    <w:p w:rsidR="00E81E7F" w:rsidRPr="001D1317" w:rsidRDefault="00E81E7F" w:rsidP="00FA0D67">
      <w:pPr>
        <w:pStyle w:val="NoSpacing"/>
        <w:ind w:firstLine="720"/>
        <w:jc w:val="both"/>
        <w:rPr>
          <w:rFonts w:ascii="Times New Roman" w:hAnsi="Times New Roman" w:cs="Times New Roman"/>
          <w:b/>
          <w:i/>
          <w:sz w:val="24"/>
          <w:szCs w:val="24"/>
        </w:rPr>
      </w:pPr>
      <w:r w:rsidRPr="001D1317">
        <w:rPr>
          <w:rFonts w:ascii="Times New Roman" w:hAnsi="Times New Roman" w:cs="Times New Roman"/>
          <w:b/>
          <w:i/>
          <w:sz w:val="24"/>
          <w:szCs w:val="24"/>
        </w:rPr>
        <w:t>Governing Board</w:t>
      </w:r>
    </w:p>
    <w:p w:rsidR="00E81E7F" w:rsidRPr="001D1317" w:rsidRDefault="00E81E7F" w:rsidP="000E506B">
      <w:pPr>
        <w:pStyle w:val="NoSpacing"/>
        <w:numPr>
          <w:ilvl w:val="0"/>
          <w:numId w:val="1"/>
        </w:numPr>
        <w:ind w:left="1080"/>
        <w:jc w:val="both"/>
        <w:rPr>
          <w:rFonts w:ascii="Times New Roman" w:hAnsi="Times New Roman" w:cs="Times New Roman"/>
          <w:sz w:val="24"/>
          <w:szCs w:val="24"/>
        </w:rPr>
      </w:pPr>
      <w:r w:rsidRPr="001D1317">
        <w:rPr>
          <w:rFonts w:ascii="Times New Roman" w:hAnsi="Times New Roman" w:cs="Times New Roman"/>
          <w:b/>
          <w:sz w:val="24"/>
          <w:szCs w:val="24"/>
        </w:rPr>
        <w:t xml:space="preserve">Composition. </w:t>
      </w:r>
      <w:r w:rsidRPr="001D1317">
        <w:rPr>
          <w:rFonts w:ascii="Times New Roman" w:hAnsi="Times New Roman" w:cs="Times New Roman"/>
          <w:sz w:val="24"/>
          <w:szCs w:val="24"/>
        </w:rPr>
        <w:t xml:space="preserve">The Board of Trustees consists of seven members, including two representatives appointed by the government and five by the American University of Armenia Cooperation. </w:t>
      </w:r>
    </w:p>
    <w:p w:rsidR="00E81E7F" w:rsidRPr="001D1317" w:rsidRDefault="00E81E7F" w:rsidP="000E506B">
      <w:pPr>
        <w:pStyle w:val="NoSpacing"/>
        <w:numPr>
          <w:ilvl w:val="0"/>
          <w:numId w:val="1"/>
        </w:numPr>
        <w:ind w:left="1080"/>
        <w:jc w:val="both"/>
        <w:rPr>
          <w:rFonts w:ascii="Times New Roman" w:hAnsi="Times New Roman" w:cs="Times New Roman"/>
          <w:sz w:val="24"/>
          <w:szCs w:val="24"/>
        </w:rPr>
      </w:pPr>
      <w:r w:rsidRPr="001D1317">
        <w:rPr>
          <w:rFonts w:ascii="Times New Roman" w:hAnsi="Times New Roman" w:cs="Times New Roman"/>
          <w:b/>
          <w:sz w:val="24"/>
          <w:szCs w:val="24"/>
        </w:rPr>
        <w:t>Term.</w:t>
      </w:r>
      <w:r w:rsidRPr="001D1317">
        <w:rPr>
          <w:rFonts w:ascii="Times New Roman" w:hAnsi="Times New Roman" w:cs="Times New Roman"/>
          <w:sz w:val="24"/>
          <w:szCs w:val="24"/>
        </w:rPr>
        <w:t xml:space="preserve"> Three years, with a renewable membership.</w:t>
      </w:r>
    </w:p>
    <w:p w:rsidR="00E81E7F" w:rsidRPr="001D1317" w:rsidRDefault="00E81E7F" w:rsidP="000E506B">
      <w:pPr>
        <w:pStyle w:val="NoSpacing"/>
        <w:numPr>
          <w:ilvl w:val="0"/>
          <w:numId w:val="1"/>
        </w:numPr>
        <w:ind w:left="1080"/>
        <w:jc w:val="both"/>
        <w:rPr>
          <w:rFonts w:ascii="Times New Roman" w:hAnsi="Times New Roman" w:cs="Times New Roman"/>
          <w:sz w:val="24"/>
          <w:szCs w:val="24"/>
        </w:rPr>
      </w:pPr>
      <w:r w:rsidRPr="001D1317">
        <w:rPr>
          <w:rFonts w:ascii="Times New Roman" w:hAnsi="Times New Roman" w:cs="Times New Roman"/>
          <w:b/>
          <w:sz w:val="24"/>
          <w:szCs w:val="24"/>
        </w:rPr>
        <w:lastRenderedPageBreak/>
        <w:t>Chairman.</w:t>
      </w:r>
      <w:r w:rsidRPr="001D1317">
        <w:rPr>
          <w:rFonts w:ascii="Times New Roman" w:hAnsi="Times New Roman" w:cs="Times New Roman"/>
          <w:sz w:val="24"/>
          <w:szCs w:val="24"/>
        </w:rPr>
        <w:t xml:space="preserve"> The Chairman is elected by the Board members by a simple majority vote.  </w:t>
      </w:r>
    </w:p>
    <w:p w:rsidR="00807D85" w:rsidRPr="001D1317" w:rsidRDefault="00E81E7F" w:rsidP="00807D85">
      <w:pPr>
        <w:pStyle w:val="NoSpacing"/>
        <w:ind w:left="720"/>
        <w:jc w:val="both"/>
        <w:rPr>
          <w:rFonts w:ascii="Times New Roman" w:hAnsi="Times New Roman" w:cs="Times New Roman"/>
          <w:b/>
          <w:i/>
          <w:sz w:val="24"/>
          <w:szCs w:val="24"/>
        </w:rPr>
      </w:pPr>
      <w:r w:rsidRPr="001D1317">
        <w:rPr>
          <w:rFonts w:ascii="Times New Roman" w:hAnsi="Times New Roman" w:cs="Times New Roman"/>
          <w:b/>
          <w:i/>
          <w:sz w:val="24"/>
          <w:szCs w:val="24"/>
        </w:rPr>
        <w:t>President</w:t>
      </w:r>
    </w:p>
    <w:p w:rsidR="00E81E7F" w:rsidRPr="001D1317" w:rsidRDefault="00E81E7F" w:rsidP="000E506B">
      <w:pPr>
        <w:pStyle w:val="NoSpacing"/>
        <w:numPr>
          <w:ilvl w:val="0"/>
          <w:numId w:val="2"/>
        </w:numPr>
        <w:tabs>
          <w:tab w:val="clear" w:pos="720"/>
        </w:tabs>
        <w:ind w:left="1080"/>
        <w:jc w:val="both"/>
        <w:rPr>
          <w:rFonts w:ascii="Times New Roman" w:hAnsi="Times New Roman" w:cs="Times New Roman"/>
          <w:sz w:val="24"/>
          <w:szCs w:val="24"/>
        </w:rPr>
      </w:pPr>
      <w:r w:rsidRPr="001D1317">
        <w:rPr>
          <w:rFonts w:ascii="Times New Roman" w:hAnsi="Times New Roman" w:cs="Times New Roman"/>
          <w:sz w:val="24"/>
          <w:szCs w:val="24"/>
        </w:rPr>
        <w:t>The Board of Trustees appoints the President.</w:t>
      </w:r>
    </w:p>
    <w:p w:rsidR="00E81E7F" w:rsidRPr="001D1317" w:rsidRDefault="00E81E7F" w:rsidP="00CC5C82">
      <w:pPr>
        <w:pStyle w:val="TimesNewRoman"/>
        <w:rPr>
          <w:b/>
        </w:rPr>
      </w:pPr>
    </w:p>
    <w:p w:rsidR="007D7420" w:rsidRPr="001D1317" w:rsidRDefault="00A31A4D" w:rsidP="000E506B">
      <w:pPr>
        <w:pStyle w:val="TimesNewRoman"/>
        <w:numPr>
          <w:ilvl w:val="0"/>
          <w:numId w:val="12"/>
        </w:numPr>
        <w:ind w:left="0" w:firstLine="0"/>
      </w:pPr>
      <w:r w:rsidRPr="001D1317">
        <w:rPr>
          <w:b/>
        </w:rPr>
        <w:t>The governance structure for local privat</w:t>
      </w:r>
      <w:r w:rsidR="00400D33" w:rsidRPr="001D1317">
        <w:rPr>
          <w:b/>
        </w:rPr>
        <w:t xml:space="preserve">e institutions is not </w:t>
      </w:r>
      <w:r w:rsidRPr="001D1317">
        <w:rPr>
          <w:b/>
        </w:rPr>
        <w:t>regulated</w:t>
      </w:r>
      <w:r w:rsidR="00400D33" w:rsidRPr="001D1317">
        <w:rPr>
          <w:b/>
        </w:rPr>
        <w:t xml:space="preserve"> at all</w:t>
      </w:r>
      <w:r w:rsidRPr="001D1317">
        <w:rPr>
          <w:b/>
        </w:rPr>
        <w:t>.</w:t>
      </w:r>
      <w:r w:rsidRPr="001D1317">
        <w:t xml:space="preserve"> </w:t>
      </w:r>
      <w:r w:rsidR="007D7420" w:rsidRPr="001D1317">
        <w:t xml:space="preserve">As for </w:t>
      </w:r>
      <w:r w:rsidR="006C6220" w:rsidRPr="001D1317">
        <w:t xml:space="preserve">local </w:t>
      </w:r>
      <w:r w:rsidR="007D7420" w:rsidRPr="001D1317">
        <w:t xml:space="preserve">private institutions, </w:t>
      </w:r>
      <w:r w:rsidR="006C6220" w:rsidRPr="001D1317">
        <w:t xml:space="preserve">all </w:t>
      </w:r>
      <w:r w:rsidR="007D7420" w:rsidRPr="001D1317">
        <w:t>rectors are the founder</w:t>
      </w:r>
      <w:r w:rsidR="006C6220" w:rsidRPr="001D1317">
        <w:t>s</w:t>
      </w:r>
      <w:r w:rsidR="007D7420" w:rsidRPr="001D1317">
        <w:t xml:space="preserve"> of the respective institutions</w:t>
      </w:r>
      <w:r w:rsidR="001D1503" w:rsidRPr="001D1317">
        <w:t>,</w:t>
      </w:r>
      <w:r w:rsidR="006C6220" w:rsidRPr="001D1317">
        <w:t xml:space="preserve"> usually</w:t>
      </w:r>
      <w:r w:rsidR="001D1503" w:rsidRPr="001D1317">
        <w:t xml:space="preserve"> appointed by the Council of Founders,</w:t>
      </w:r>
      <w:r w:rsidR="007D7420" w:rsidRPr="001D1317">
        <w:t xml:space="preserve"> without a limit on the term. Rectors </w:t>
      </w:r>
      <w:r w:rsidR="006C6220" w:rsidRPr="001D1317">
        <w:t>together with his/her limited circle often</w:t>
      </w:r>
      <w:r w:rsidR="007D7420" w:rsidRPr="001D1317">
        <w:t xml:space="preserve"> dictate university governance and management, particularly decisions over budgets. </w:t>
      </w:r>
      <w:r w:rsidR="006C6220" w:rsidRPr="001D1317">
        <w:t xml:space="preserve">A private university </w:t>
      </w:r>
      <w:r w:rsidR="00F021D9" w:rsidRPr="001D1317">
        <w:t xml:space="preserve">interviewed </w:t>
      </w:r>
      <w:r w:rsidR="0091558D" w:rsidRPr="001D1317">
        <w:t>in this study</w:t>
      </w:r>
      <w:r w:rsidR="006C6220" w:rsidRPr="001D1317">
        <w:t xml:space="preserve"> </w:t>
      </w:r>
      <w:r w:rsidR="001D1503" w:rsidRPr="001D1317">
        <w:t>is currently conside</w:t>
      </w:r>
      <w:r w:rsidR="006C6220" w:rsidRPr="001D1317">
        <w:t>ring introducing an election procedure for the selection of the rector</w:t>
      </w:r>
      <w:r w:rsidR="0091558D" w:rsidRPr="001D1317">
        <w:t xml:space="preserve"> and also reorganizing</w:t>
      </w:r>
      <w:r w:rsidR="007D2A7C" w:rsidRPr="001D1317">
        <w:t xml:space="preserve"> the composition of the governing body to have more representation from students and faculty members</w:t>
      </w:r>
      <w:r w:rsidR="006C6220" w:rsidRPr="001D1317">
        <w:t>. If this happens, it would be the first Armenian private HEI with an elected rector.</w:t>
      </w:r>
    </w:p>
    <w:p w:rsidR="00F92361" w:rsidRPr="001D1317" w:rsidRDefault="00F92361" w:rsidP="00F92361">
      <w:pPr>
        <w:pStyle w:val="TimesNewRoman"/>
      </w:pPr>
    </w:p>
    <w:p w:rsidR="00A67B04" w:rsidRPr="001D1317" w:rsidRDefault="00B45167" w:rsidP="000E506B">
      <w:pPr>
        <w:pStyle w:val="Heading2"/>
        <w:numPr>
          <w:ilvl w:val="2"/>
          <w:numId w:val="8"/>
        </w:numPr>
        <w:rPr>
          <w:rFonts w:cs="Times New Roman"/>
          <w:color w:val="auto"/>
        </w:rPr>
      </w:pPr>
      <w:bookmarkStart w:id="24" w:name="_Toc346790742"/>
      <w:r w:rsidRPr="001D1317">
        <w:rPr>
          <w:rFonts w:cs="Times New Roman"/>
          <w:color w:val="auto"/>
        </w:rPr>
        <w:t>Academic a</w:t>
      </w:r>
      <w:r w:rsidR="00A67B04" w:rsidRPr="001D1317">
        <w:rPr>
          <w:rFonts w:cs="Times New Roman"/>
          <w:color w:val="auto"/>
        </w:rPr>
        <w:t>utonomy</w:t>
      </w:r>
      <w:bookmarkEnd w:id="24"/>
    </w:p>
    <w:p w:rsidR="00A67B04" w:rsidRPr="001D1317" w:rsidRDefault="00A67B04" w:rsidP="00A67B04">
      <w:pPr>
        <w:pStyle w:val="TimesNewRoman"/>
        <w:ind w:left="720"/>
      </w:pPr>
    </w:p>
    <w:p w:rsidR="00534131" w:rsidRPr="001D1317" w:rsidRDefault="00F021D9" w:rsidP="000E506B">
      <w:pPr>
        <w:pStyle w:val="TimesNewRoman"/>
        <w:numPr>
          <w:ilvl w:val="0"/>
          <w:numId w:val="12"/>
        </w:numPr>
        <w:ind w:left="0" w:firstLine="0"/>
      </w:pPr>
      <w:r w:rsidRPr="001D1317">
        <w:rPr>
          <w:b/>
        </w:rPr>
        <w:t xml:space="preserve">Despite academic freedom </w:t>
      </w:r>
      <w:r w:rsidR="00F35675" w:rsidRPr="001D1317">
        <w:rPr>
          <w:b/>
        </w:rPr>
        <w:t>authorized by the education laws</w:t>
      </w:r>
      <w:r w:rsidRPr="001D1317">
        <w:rPr>
          <w:b/>
        </w:rPr>
        <w:t xml:space="preserve">, </w:t>
      </w:r>
      <w:r w:rsidR="00F35675" w:rsidRPr="001D1317">
        <w:rPr>
          <w:b/>
        </w:rPr>
        <w:t xml:space="preserve">in reality, </w:t>
      </w:r>
      <w:r w:rsidRPr="001D1317">
        <w:rPr>
          <w:b/>
        </w:rPr>
        <w:t xml:space="preserve">HEIs </w:t>
      </w:r>
      <w:r w:rsidR="00F35675" w:rsidRPr="001D1317">
        <w:rPr>
          <w:b/>
        </w:rPr>
        <w:t xml:space="preserve">by and large </w:t>
      </w:r>
      <w:r w:rsidRPr="001D1317">
        <w:rPr>
          <w:b/>
        </w:rPr>
        <w:t>follow</w:t>
      </w:r>
      <w:r w:rsidR="009A3AA9" w:rsidRPr="001D1317">
        <w:rPr>
          <w:b/>
        </w:rPr>
        <w:t xml:space="preserve"> </w:t>
      </w:r>
      <w:r w:rsidR="006F4792" w:rsidRPr="001D1317">
        <w:rPr>
          <w:b/>
        </w:rPr>
        <w:t>state educational</w:t>
      </w:r>
      <w:r w:rsidR="009A3AA9" w:rsidRPr="001D1317">
        <w:rPr>
          <w:b/>
        </w:rPr>
        <w:t xml:space="preserve"> standards</w:t>
      </w:r>
      <w:r w:rsidR="00F35675" w:rsidRPr="001D1317">
        <w:rPr>
          <w:b/>
        </w:rPr>
        <w:t xml:space="preserve"> for curriculum and teaching processes approved by the MOES</w:t>
      </w:r>
      <w:r w:rsidR="00724EEC" w:rsidRPr="001D1317">
        <w:rPr>
          <w:b/>
        </w:rPr>
        <w:t>.</w:t>
      </w:r>
      <w:r w:rsidR="00724EEC" w:rsidRPr="001D1317">
        <w:t xml:space="preserve"> </w:t>
      </w:r>
      <w:r w:rsidR="009E2366" w:rsidRPr="001D1317">
        <w:t>The LHE (Article</w:t>
      </w:r>
      <w:r w:rsidR="00D327E3" w:rsidRPr="001D1317">
        <w:t>s</w:t>
      </w:r>
      <w:r w:rsidR="009E2366" w:rsidRPr="001D1317">
        <w:t xml:space="preserve"> 6</w:t>
      </w:r>
      <w:r w:rsidR="00D327E3" w:rsidRPr="001D1317">
        <w:t>, 19</w:t>
      </w:r>
      <w:r w:rsidR="009E2366" w:rsidRPr="001D1317">
        <w:t>)</w:t>
      </w:r>
      <w:r w:rsidR="00550024" w:rsidRPr="001D1317">
        <w:t xml:space="preserve"> </w:t>
      </w:r>
      <w:r w:rsidR="009E2366" w:rsidRPr="001D1317">
        <w:t>and the Law on Education (Article</w:t>
      </w:r>
      <w:r w:rsidR="00B564B7" w:rsidRPr="001D1317">
        <w:t xml:space="preserve"> 28)</w:t>
      </w:r>
      <w:r w:rsidR="00550024" w:rsidRPr="001D1317">
        <w:t xml:space="preserve"> </w:t>
      </w:r>
      <w:r w:rsidR="009B7F4E" w:rsidRPr="001D1317">
        <w:t>provide</w:t>
      </w:r>
      <w:r w:rsidR="00550024" w:rsidRPr="001D1317">
        <w:t xml:space="preserve"> </w:t>
      </w:r>
      <w:r w:rsidR="00925701" w:rsidRPr="001D1317">
        <w:t>HEIs</w:t>
      </w:r>
      <w:r w:rsidR="00CC5C82" w:rsidRPr="001D1317">
        <w:t xml:space="preserve"> </w:t>
      </w:r>
      <w:r w:rsidR="00550024" w:rsidRPr="001D1317">
        <w:t xml:space="preserve">with </w:t>
      </w:r>
      <w:r w:rsidR="00C16165" w:rsidRPr="001D1317">
        <w:t xml:space="preserve">autonomy and </w:t>
      </w:r>
      <w:r w:rsidR="00CC5C82" w:rsidRPr="001D1317">
        <w:t>academic freedom to</w:t>
      </w:r>
      <w:r w:rsidR="00944126" w:rsidRPr="001D1317">
        <w:t xml:space="preserve"> d</w:t>
      </w:r>
      <w:r w:rsidR="00FC1038" w:rsidRPr="001D1317">
        <w:t>evelop curriculum</w:t>
      </w:r>
      <w:r w:rsidR="00925701" w:rsidRPr="001D1317">
        <w:t>,</w:t>
      </w:r>
      <w:r w:rsidR="00FC1038" w:rsidRPr="001D1317">
        <w:t xml:space="preserve"> syllabi</w:t>
      </w:r>
      <w:r w:rsidR="00925701" w:rsidRPr="001D1317">
        <w:t>, and teaching process</w:t>
      </w:r>
      <w:r w:rsidR="00332770" w:rsidRPr="001D1317">
        <w:t>,</w:t>
      </w:r>
      <w:r w:rsidR="00944126" w:rsidRPr="001D1317">
        <w:t xml:space="preserve"> o</w:t>
      </w:r>
      <w:r w:rsidR="00FC1038" w:rsidRPr="001D1317">
        <w:t>rganize courses</w:t>
      </w:r>
      <w:r w:rsidR="00E3764D" w:rsidRPr="001D1317">
        <w:t>,</w:t>
      </w:r>
      <w:r w:rsidR="00332770" w:rsidRPr="001D1317">
        <w:t xml:space="preserve"> </w:t>
      </w:r>
      <w:r w:rsidR="00B7385D" w:rsidRPr="001D1317">
        <w:t>and partner with other institutions</w:t>
      </w:r>
      <w:r w:rsidR="00550024" w:rsidRPr="001D1317">
        <w:t>.</w:t>
      </w:r>
      <w:r w:rsidR="00925701" w:rsidRPr="001D1317">
        <w:t xml:space="preserve"> </w:t>
      </w:r>
      <w:r w:rsidR="002050C7" w:rsidRPr="001D1317">
        <w:t xml:space="preserve">However, in reality, </w:t>
      </w:r>
      <w:r w:rsidR="00F35675" w:rsidRPr="001D1317">
        <w:t>a supplementary government Decree</w:t>
      </w:r>
      <w:r w:rsidR="00F35675" w:rsidRPr="001D1317">
        <w:rPr>
          <w:rStyle w:val="FootnoteReference"/>
          <w:rFonts w:eastAsia="Times New Roman"/>
        </w:rPr>
        <w:footnoteReference w:id="55"/>
      </w:r>
      <w:r w:rsidR="00F35675" w:rsidRPr="001D1317">
        <w:t xml:space="preserve"> </w:t>
      </w:r>
      <w:r w:rsidR="00D327E3" w:rsidRPr="001D1317">
        <w:t>require</w:t>
      </w:r>
      <w:r w:rsidR="00F35675" w:rsidRPr="001D1317">
        <w:t>s HEIs</w:t>
      </w:r>
      <w:r w:rsidR="00D327E3" w:rsidRPr="001D1317">
        <w:t xml:space="preserve"> to largely follow </w:t>
      </w:r>
      <w:r w:rsidR="00F35675" w:rsidRPr="001D1317">
        <w:t xml:space="preserve">the </w:t>
      </w:r>
      <w:r w:rsidR="00D327E3" w:rsidRPr="001D1317">
        <w:t>state education</w:t>
      </w:r>
      <w:r w:rsidR="003E525F" w:rsidRPr="001D1317">
        <w:t>al</w:t>
      </w:r>
      <w:r w:rsidR="00D327E3" w:rsidRPr="001D1317">
        <w:t xml:space="preserve"> standards for curriculum and teaching processes</w:t>
      </w:r>
      <w:r w:rsidR="00F35675" w:rsidRPr="001D1317">
        <w:t xml:space="preserve"> </w:t>
      </w:r>
      <w:r w:rsidR="003E525F" w:rsidRPr="001D1317">
        <w:t xml:space="preserve">that are developed by </w:t>
      </w:r>
      <w:r w:rsidR="00EF3793" w:rsidRPr="001D1317">
        <w:t xml:space="preserve">prominent </w:t>
      </w:r>
      <w:r w:rsidR="003E525F" w:rsidRPr="001D1317">
        <w:t>HEIs</w:t>
      </w:r>
      <w:r w:rsidR="00F35675" w:rsidRPr="001D1317">
        <w:rPr>
          <w:rStyle w:val="FootnoteReference"/>
        </w:rPr>
        <w:footnoteReference w:id="56"/>
      </w:r>
      <w:r w:rsidR="00F35675" w:rsidRPr="001D1317">
        <w:t xml:space="preserve"> </w:t>
      </w:r>
      <w:r w:rsidR="003E525F" w:rsidRPr="001D1317">
        <w:t>and other scientific organizations upon the MOES’s order</w:t>
      </w:r>
      <w:r w:rsidR="00D92266" w:rsidRPr="001D1317">
        <w:t>,</w:t>
      </w:r>
      <w:r w:rsidR="003E525F" w:rsidRPr="001D1317">
        <w:t xml:space="preserve"> presented to the Experts Committee created by the MOES</w:t>
      </w:r>
      <w:r w:rsidR="00D92266" w:rsidRPr="001D1317">
        <w:t>, and</w:t>
      </w:r>
      <w:r w:rsidR="003E525F" w:rsidRPr="001D1317">
        <w:t xml:space="preserve"> adopted by the MOES.</w:t>
      </w:r>
      <w:r w:rsidR="003E525F" w:rsidRPr="001D1317">
        <w:rPr>
          <w:rStyle w:val="FootnoteReference"/>
        </w:rPr>
        <w:footnoteReference w:id="57"/>
      </w:r>
      <w:r w:rsidR="00700AED" w:rsidRPr="001D1317">
        <w:t xml:space="preserve"> </w:t>
      </w:r>
      <w:r w:rsidR="00717123" w:rsidRPr="001D1317">
        <w:t>T</w:t>
      </w:r>
      <w:r w:rsidR="00E3764D" w:rsidRPr="001D1317">
        <w:t>he D</w:t>
      </w:r>
      <w:r w:rsidR="009F6FD2" w:rsidRPr="001D1317">
        <w:t>ecree</w:t>
      </w:r>
      <w:r w:rsidR="005F6035" w:rsidRPr="001D1317">
        <w:t xml:space="preserve"> also</w:t>
      </w:r>
      <w:r w:rsidR="00724EEC" w:rsidRPr="001D1317">
        <w:t xml:space="preserve"> specifies a study period of “at least four years for a bachelor program,” </w:t>
      </w:r>
      <w:r w:rsidR="005F6035" w:rsidRPr="001D1317">
        <w:t xml:space="preserve">instead of </w:t>
      </w:r>
      <w:r w:rsidR="00724EEC" w:rsidRPr="001D1317">
        <w:t>a number of hours and learning outcomes in aligned with the Bologna Process.</w:t>
      </w:r>
      <w:r w:rsidR="000F54D4" w:rsidRPr="001D1317">
        <w:t xml:space="preserve"> </w:t>
      </w:r>
      <w:r w:rsidR="002769BA" w:rsidRPr="001D1317">
        <w:t>In addition, t</w:t>
      </w:r>
      <w:r w:rsidR="00607DB0" w:rsidRPr="001D1317">
        <w:t>he</w:t>
      </w:r>
      <w:r w:rsidR="002E2D53" w:rsidRPr="001D1317">
        <w:t xml:space="preserve"> Constitution and the</w:t>
      </w:r>
      <w:r w:rsidR="00607DB0" w:rsidRPr="001D1317">
        <w:t xml:space="preserve"> Law on Language require Armenian universities to provide instructions in the Armenian language except for classes offered </w:t>
      </w:r>
      <w:r w:rsidR="008C1485" w:rsidRPr="001D1317">
        <w:t xml:space="preserve">to foreign students. </w:t>
      </w:r>
      <w:r w:rsidR="00A731DF" w:rsidRPr="001D1317">
        <w:t xml:space="preserve">Hence, </w:t>
      </w:r>
      <w:r w:rsidR="001B7450" w:rsidRPr="001D1317">
        <w:t xml:space="preserve">the existing state standards constrain </w:t>
      </w:r>
      <w:r w:rsidR="00F1057C" w:rsidRPr="001D1317">
        <w:t>academic freedom</w:t>
      </w:r>
      <w:r w:rsidR="007F5A68" w:rsidRPr="001D1317">
        <w:t xml:space="preserve"> </w:t>
      </w:r>
      <w:r w:rsidR="00607DB0" w:rsidRPr="001D1317">
        <w:t xml:space="preserve">of </w:t>
      </w:r>
      <w:r w:rsidR="002769BA" w:rsidRPr="001D1317">
        <w:t xml:space="preserve">the higher education system as a whole to </w:t>
      </w:r>
      <w:r w:rsidR="00F1057C" w:rsidRPr="001D1317">
        <w:t>offer</w:t>
      </w:r>
      <w:r w:rsidR="00A731DF" w:rsidRPr="001D1317">
        <w:t xml:space="preserve"> diversified</w:t>
      </w:r>
      <w:r w:rsidR="007F5A68" w:rsidRPr="001D1317">
        <w:t>,</w:t>
      </w:r>
      <w:r w:rsidR="00A731DF" w:rsidRPr="001D1317">
        <w:t xml:space="preserve"> innovative</w:t>
      </w:r>
      <w:r w:rsidR="007F5A68" w:rsidRPr="001D1317">
        <w:t>, and competitive</w:t>
      </w:r>
      <w:r w:rsidR="00A731DF" w:rsidRPr="001D1317">
        <w:t xml:space="preserve"> curriculum. </w:t>
      </w:r>
    </w:p>
    <w:p w:rsidR="00F35675" w:rsidRPr="001D1317" w:rsidRDefault="00F35675" w:rsidP="00F35675">
      <w:pPr>
        <w:pStyle w:val="TimesNewRoman"/>
      </w:pPr>
    </w:p>
    <w:p w:rsidR="00E53FC5" w:rsidRPr="001D1317" w:rsidRDefault="00E53FC5" w:rsidP="000E506B">
      <w:pPr>
        <w:pStyle w:val="TimesNewRoman"/>
        <w:numPr>
          <w:ilvl w:val="0"/>
          <w:numId w:val="12"/>
        </w:numPr>
        <w:ind w:left="0" w:firstLine="0"/>
      </w:pPr>
      <w:r w:rsidRPr="001D1317">
        <w:rPr>
          <w:b/>
        </w:rPr>
        <w:t xml:space="preserve">HEIs </w:t>
      </w:r>
      <w:r w:rsidR="00075C9A" w:rsidRPr="001D1317">
        <w:rPr>
          <w:b/>
        </w:rPr>
        <w:t xml:space="preserve">lack </w:t>
      </w:r>
      <w:r w:rsidR="000F54D4" w:rsidRPr="001D1317">
        <w:rPr>
          <w:b/>
        </w:rPr>
        <w:t>autonomy in</w:t>
      </w:r>
      <w:r w:rsidR="00075C9A" w:rsidRPr="001D1317">
        <w:rPr>
          <w:b/>
        </w:rPr>
        <w:t xml:space="preserve"> </w:t>
      </w:r>
      <w:r w:rsidR="000F54D4" w:rsidRPr="001D1317">
        <w:rPr>
          <w:b/>
        </w:rPr>
        <w:t>determining the number of students</w:t>
      </w:r>
      <w:r w:rsidR="00075C9A" w:rsidRPr="001D1317">
        <w:rPr>
          <w:b/>
        </w:rPr>
        <w:t xml:space="preserve"> for each </w:t>
      </w:r>
      <w:r w:rsidR="00494D14" w:rsidRPr="001D1317">
        <w:rPr>
          <w:b/>
        </w:rPr>
        <w:t>specialization</w:t>
      </w:r>
      <w:r w:rsidR="00075C9A" w:rsidRPr="001D1317">
        <w:rPr>
          <w:b/>
        </w:rPr>
        <w:t>.</w:t>
      </w:r>
      <w:r w:rsidR="00C26423" w:rsidRPr="001D1317">
        <w:t xml:space="preserve"> </w:t>
      </w:r>
      <w:r w:rsidR="003E4DEB" w:rsidRPr="001D1317">
        <w:t>As a procedure, all public and private HEIs propose a number of</w:t>
      </w:r>
      <w:r w:rsidR="00AE5AA4" w:rsidRPr="001D1317">
        <w:t xml:space="preserve"> places</w:t>
      </w:r>
      <w:r w:rsidR="00AD03DC" w:rsidRPr="001D1317">
        <w:t xml:space="preserve"> for state-funded and fee-paying students</w:t>
      </w:r>
      <w:r w:rsidR="00AE5AA4" w:rsidRPr="001D1317">
        <w:t xml:space="preserve"> and domestic and foreign students</w:t>
      </w:r>
      <w:r w:rsidR="00AD03DC" w:rsidRPr="001D1317">
        <w:t xml:space="preserve"> </w:t>
      </w:r>
      <w:r w:rsidR="00AE5AA4" w:rsidRPr="001D1317">
        <w:t>for</w:t>
      </w:r>
      <w:r w:rsidR="00AD03DC" w:rsidRPr="001D1317">
        <w:t xml:space="preserve"> each specialization</w:t>
      </w:r>
      <w:r w:rsidR="003E4DEB" w:rsidRPr="001D1317">
        <w:t xml:space="preserve"> for MOES’s approval.</w:t>
      </w:r>
      <w:r w:rsidR="00AE5AA4" w:rsidRPr="001D1317">
        <w:t xml:space="preserve"> </w:t>
      </w:r>
      <w:r w:rsidR="003E4DEB" w:rsidRPr="001D1317">
        <w:t>It may appear that institution</w:t>
      </w:r>
      <w:r w:rsidR="00494D14" w:rsidRPr="001D1317">
        <w:t>s have freedom in determining</w:t>
      </w:r>
      <w:r w:rsidR="003E4DEB" w:rsidRPr="001D1317">
        <w:t xml:space="preserve"> the number of student places; but,</w:t>
      </w:r>
      <w:r w:rsidR="00AE5AA4" w:rsidRPr="001D1317">
        <w:t xml:space="preserve"> in reality, </w:t>
      </w:r>
      <w:r w:rsidR="00C23733" w:rsidRPr="001D1317">
        <w:t xml:space="preserve">the requests are </w:t>
      </w:r>
      <w:r w:rsidR="003E4DEB" w:rsidRPr="001D1317">
        <w:t xml:space="preserve">made </w:t>
      </w:r>
      <w:r w:rsidR="00C23733" w:rsidRPr="001D1317">
        <w:t xml:space="preserve">largely </w:t>
      </w:r>
      <w:r w:rsidR="00494D14" w:rsidRPr="001D1317">
        <w:t>according to</w:t>
      </w:r>
      <w:r w:rsidR="00C23733" w:rsidRPr="001D1317">
        <w:t xml:space="preserve"> the previous year’s </w:t>
      </w:r>
      <w:r w:rsidR="003E4DEB" w:rsidRPr="001D1317">
        <w:t>numbers</w:t>
      </w:r>
      <w:r w:rsidR="00C23733" w:rsidRPr="001D1317">
        <w:t xml:space="preserve"> </w:t>
      </w:r>
      <w:r w:rsidR="003E4DEB" w:rsidRPr="001D1317">
        <w:t xml:space="preserve">that had been </w:t>
      </w:r>
      <w:r w:rsidR="003E4DEB" w:rsidRPr="001D1317">
        <w:lastRenderedPageBreak/>
        <w:t xml:space="preserve">determined </w:t>
      </w:r>
      <w:r w:rsidR="00AE5AA4" w:rsidRPr="001D1317">
        <w:t xml:space="preserve">based on </w:t>
      </w:r>
      <w:r w:rsidR="00494D14" w:rsidRPr="001D1317">
        <w:t>the over</w:t>
      </w:r>
      <w:r w:rsidR="00B843C8" w:rsidRPr="001D1317">
        <w:t>-</w:t>
      </w:r>
      <w:r w:rsidR="00494D14" w:rsidRPr="001D1317">
        <w:t xml:space="preserve">specialized allocation of state-scholarships and </w:t>
      </w:r>
      <w:r w:rsidR="00C23733" w:rsidRPr="001D1317">
        <w:t xml:space="preserve">detailed, primarily input-oriented </w:t>
      </w:r>
      <w:r w:rsidR="00AE5AA4" w:rsidRPr="001D1317">
        <w:t xml:space="preserve">licensing requirements such as the </w:t>
      </w:r>
      <w:r w:rsidR="003E0DE0" w:rsidRPr="001D1317">
        <w:t>availability of area, infrastructure, resources</w:t>
      </w:r>
      <w:r w:rsidR="00AE5AA4" w:rsidRPr="001D1317">
        <w:t>,</w:t>
      </w:r>
      <w:r w:rsidR="003E0DE0" w:rsidRPr="001D1317">
        <w:t xml:space="preserve"> etc</w:t>
      </w:r>
      <w:r w:rsidR="00AE5AA4" w:rsidRPr="001D1317">
        <w:t>.</w:t>
      </w:r>
      <w:r w:rsidR="00C23733" w:rsidRPr="001D1317">
        <w:t xml:space="preserve"> </w:t>
      </w:r>
      <w:r w:rsidR="009331B8" w:rsidRPr="001D1317">
        <w:t xml:space="preserve">Currently, the government identifies scholarships in more than 200 unique specialization areas and the number of scholarships allocated to </w:t>
      </w:r>
      <w:r w:rsidR="006873CE" w:rsidRPr="001D1317">
        <w:t>each specialization</w:t>
      </w:r>
      <w:r w:rsidR="009331B8" w:rsidRPr="001D1317">
        <w:t xml:space="preserve"> varies between 2 and 60 for a specialization.</w:t>
      </w:r>
      <w:r w:rsidR="009331B8" w:rsidRPr="001D1317">
        <w:rPr>
          <w:rStyle w:val="FootnoteReference"/>
        </w:rPr>
        <w:footnoteReference w:id="58"/>
      </w:r>
      <w:r w:rsidR="009331B8" w:rsidRPr="001D1317">
        <w:t xml:space="preserve"> </w:t>
      </w:r>
      <w:r w:rsidR="005562EC" w:rsidRPr="001D1317">
        <w:t xml:space="preserve">Generally, </w:t>
      </w:r>
      <w:r w:rsidR="00C23733" w:rsidRPr="001D1317">
        <w:t>HEIs</w:t>
      </w:r>
      <w:r w:rsidR="00AE5AA4" w:rsidRPr="001D1317">
        <w:t xml:space="preserve"> may request</w:t>
      </w:r>
      <w:r w:rsidR="003E4DEB" w:rsidRPr="001D1317">
        <w:t xml:space="preserve"> </w:t>
      </w:r>
      <w:r w:rsidR="00AE5AA4" w:rsidRPr="001D1317">
        <w:t>for additional places</w:t>
      </w:r>
      <w:r w:rsidR="003E4DEB" w:rsidRPr="001D1317">
        <w:t xml:space="preserve"> only when</w:t>
      </w:r>
      <w:r w:rsidR="003E0DE0" w:rsidRPr="001D1317">
        <w:t xml:space="preserve"> </w:t>
      </w:r>
      <w:r w:rsidR="00AE5AA4" w:rsidRPr="001D1317">
        <w:t>they</w:t>
      </w:r>
      <w:r w:rsidR="003E0DE0" w:rsidRPr="001D1317">
        <w:t xml:space="preserve"> enlarge the </w:t>
      </w:r>
      <w:r w:rsidR="003E4DEB" w:rsidRPr="001D1317">
        <w:t xml:space="preserve">physical </w:t>
      </w:r>
      <w:r w:rsidR="003E0DE0" w:rsidRPr="001D1317">
        <w:t>capacity.</w:t>
      </w:r>
      <w:r w:rsidR="00C23733" w:rsidRPr="001D1317">
        <w:t xml:space="preserve"> </w:t>
      </w:r>
      <w:r w:rsidR="005562EC" w:rsidRPr="001D1317">
        <w:t>Once the numbers by specialization are approved by the MOES, a Government Decree is issued every year prior to the university entrance examination, and changes may not be made except between specializations with a department. On the other hand, i</w:t>
      </w:r>
      <w:r w:rsidR="00F91D18" w:rsidRPr="001D1317">
        <w:t xml:space="preserve">n some cases, the government may </w:t>
      </w:r>
      <w:r w:rsidR="005562EC" w:rsidRPr="001D1317">
        <w:t>override the</w:t>
      </w:r>
      <w:r w:rsidR="00F91D18" w:rsidRPr="001D1317">
        <w:t xml:space="preserve"> number of places allowed for the institution by the license issued by the MOES. In addition, the MOES may </w:t>
      </w:r>
      <w:r w:rsidRPr="001D1317">
        <w:t xml:space="preserve">at their discretion </w:t>
      </w:r>
      <w:r w:rsidR="00F91D18" w:rsidRPr="001D1317">
        <w:t xml:space="preserve">allow HEIs to enroll more students with lower admission examination results. </w:t>
      </w:r>
    </w:p>
    <w:p w:rsidR="002E213A" w:rsidRPr="001D1317" w:rsidRDefault="002E213A" w:rsidP="002E213A">
      <w:pPr>
        <w:pStyle w:val="TimesNewRoman"/>
      </w:pPr>
    </w:p>
    <w:p w:rsidR="005C613D" w:rsidRPr="001D1317" w:rsidRDefault="00E53FC5" w:rsidP="000E506B">
      <w:pPr>
        <w:pStyle w:val="TimesNewRoman"/>
        <w:numPr>
          <w:ilvl w:val="0"/>
          <w:numId w:val="12"/>
        </w:numPr>
        <w:ind w:left="0" w:firstLine="0"/>
      </w:pPr>
      <w:r w:rsidRPr="001D1317">
        <w:rPr>
          <w:b/>
        </w:rPr>
        <w:t xml:space="preserve">The government </w:t>
      </w:r>
      <w:r w:rsidR="00877478" w:rsidRPr="001D1317">
        <w:rPr>
          <w:b/>
        </w:rPr>
        <w:t xml:space="preserve">has </w:t>
      </w:r>
      <w:r w:rsidR="005562EC" w:rsidRPr="001D1317">
        <w:rPr>
          <w:b/>
        </w:rPr>
        <w:t xml:space="preserve">strictly </w:t>
      </w:r>
      <w:r w:rsidR="00636D0D" w:rsidRPr="001D1317">
        <w:rPr>
          <w:b/>
        </w:rPr>
        <w:t>regulate</w:t>
      </w:r>
      <w:r w:rsidR="00877478" w:rsidRPr="001D1317">
        <w:rPr>
          <w:b/>
        </w:rPr>
        <w:t>d</w:t>
      </w:r>
      <w:r w:rsidRPr="001D1317">
        <w:rPr>
          <w:b/>
        </w:rPr>
        <w:t xml:space="preserve"> admission policies and procedures for</w:t>
      </w:r>
      <w:r w:rsidR="00877478" w:rsidRPr="001D1317">
        <w:rPr>
          <w:b/>
        </w:rPr>
        <w:t xml:space="preserve"> state HEIs to improve fairness and transparency, which was recently extended to private HEIs</w:t>
      </w:r>
      <w:r w:rsidRPr="001D1317">
        <w:rPr>
          <w:b/>
        </w:rPr>
        <w:t>.</w:t>
      </w:r>
      <w:r w:rsidRPr="001D1317">
        <w:rPr>
          <w:rStyle w:val="FootnoteReference"/>
        </w:rPr>
        <w:footnoteReference w:id="59"/>
      </w:r>
      <w:r w:rsidRPr="001D1317">
        <w:t xml:space="preserve"> </w:t>
      </w:r>
      <w:r w:rsidR="009D06E8" w:rsidRPr="001D1317">
        <w:t xml:space="preserve">The unified university entrance examination </w:t>
      </w:r>
      <w:r w:rsidR="00293DED" w:rsidRPr="001D1317">
        <w:t xml:space="preserve">(with high school graduation examination) </w:t>
      </w:r>
      <w:r w:rsidR="009D06E8" w:rsidRPr="001D1317">
        <w:t>was introduced in 2005</w:t>
      </w:r>
      <w:r w:rsidR="005562EC" w:rsidRPr="001D1317">
        <w:t xml:space="preserve">, which </w:t>
      </w:r>
      <w:r w:rsidR="00293DED" w:rsidRPr="001D1317">
        <w:t>has contributed to making</w:t>
      </w:r>
      <w:r w:rsidR="005562EC" w:rsidRPr="001D1317">
        <w:t xml:space="preserve"> the university admission fairer and more transparent.</w:t>
      </w:r>
      <w:r w:rsidR="009D06E8" w:rsidRPr="001D1317">
        <w:t xml:space="preserve"> </w:t>
      </w:r>
      <w:r w:rsidR="002B7A6D" w:rsidRPr="001D1317">
        <w:t>Based on the results of the examination conducted by the Assessment and Testing Center</w:t>
      </w:r>
      <w:r w:rsidR="009D06E8" w:rsidRPr="001D1317">
        <w:t xml:space="preserve"> and application documents</w:t>
      </w:r>
      <w:r w:rsidR="002B7A6D" w:rsidRPr="001D1317">
        <w:t>, t</w:t>
      </w:r>
      <w:r w:rsidR="00F91D18" w:rsidRPr="001D1317">
        <w:t xml:space="preserve">he MOES </w:t>
      </w:r>
      <w:r w:rsidR="009D06E8" w:rsidRPr="001D1317">
        <w:t>decides</w:t>
      </w:r>
      <w:r w:rsidR="00F91D18" w:rsidRPr="001D1317">
        <w:t xml:space="preserve"> whether </w:t>
      </w:r>
      <w:r w:rsidR="009D06E8" w:rsidRPr="001D1317">
        <w:t xml:space="preserve">or not </w:t>
      </w:r>
      <w:r w:rsidR="00F91D18" w:rsidRPr="001D1317">
        <w:t>applicant</w:t>
      </w:r>
      <w:r w:rsidR="00636D0D" w:rsidRPr="001D1317">
        <w:t>s</w:t>
      </w:r>
      <w:r w:rsidR="00F91D18" w:rsidRPr="001D1317">
        <w:t xml:space="preserve"> </w:t>
      </w:r>
      <w:r w:rsidR="00636D0D" w:rsidRPr="001D1317">
        <w:t xml:space="preserve">are </w:t>
      </w:r>
      <w:r w:rsidR="00F91D18" w:rsidRPr="001D1317">
        <w:t xml:space="preserve">eligible to be enrolled </w:t>
      </w:r>
      <w:r w:rsidR="00636D0D" w:rsidRPr="001D1317">
        <w:t xml:space="preserve">in a particular </w:t>
      </w:r>
      <w:r w:rsidR="009D06E8" w:rsidRPr="001D1317">
        <w:t xml:space="preserve">state </w:t>
      </w:r>
      <w:r w:rsidR="00636D0D" w:rsidRPr="001D1317">
        <w:t>HEI and specialization</w:t>
      </w:r>
      <w:r w:rsidR="002B7A6D" w:rsidRPr="001D1317">
        <w:t xml:space="preserve">. The role of the Admission Board in each </w:t>
      </w:r>
      <w:r w:rsidR="009D06E8" w:rsidRPr="001D1317">
        <w:t xml:space="preserve">state </w:t>
      </w:r>
      <w:r w:rsidR="002B7A6D" w:rsidRPr="001D1317">
        <w:t>HEI—which used to be responsible for student admissions for each institution until the unified examination w</w:t>
      </w:r>
      <w:r w:rsidR="009D06E8" w:rsidRPr="001D1317">
        <w:t>as</w:t>
      </w:r>
      <w:r w:rsidR="002B7A6D" w:rsidRPr="001D1317">
        <w:t xml:space="preserve"> introduced—has diminished only to administrative work such as reviewing application packages.</w:t>
      </w:r>
      <w:r w:rsidRPr="001D1317">
        <w:t xml:space="preserve"> HEIs </w:t>
      </w:r>
      <w:r w:rsidR="009D06E8" w:rsidRPr="001D1317">
        <w:t xml:space="preserve">may not take other factors into account, but </w:t>
      </w:r>
      <w:r w:rsidRPr="001D1317">
        <w:t>must accept students applying for full-time Bachelors programs who are mechanically assigned to a specific program of a specific institution based on the results of state unified examinations and students’ preferences.</w:t>
      </w:r>
      <w:r w:rsidR="00A52145" w:rsidRPr="001D1317">
        <w:rPr>
          <w:rStyle w:val="FootnoteReference"/>
        </w:rPr>
        <w:footnoteReference w:id="60"/>
      </w:r>
      <w:r w:rsidRPr="001D1317">
        <w:t xml:space="preserve"> </w:t>
      </w:r>
      <w:r w:rsidR="005C613D" w:rsidRPr="001D1317">
        <w:t xml:space="preserve">As for part-time Bachelor and Masters </w:t>
      </w:r>
      <w:proofErr w:type="gramStart"/>
      <w:r w:rsidR="005C613D" w:rsidRPr="001D1317">
        <w:t>programs</w:t>
      </w:r>
      <w:proofErr w:type="gramEnd"/>
      <w:r w:rsidR="005C613D" w:rsidRPr="001D1317">
        <w:t xml:space="preserve">, each university defines its own subjects and passing grades and admission requirements in general. </w:t>
      </w:r>
      <w:r w:rsidR="00625199" w:rsidRPr="001D1317">
        <w:t xml:space="preserve">Until 2011, </w:t>
      </w:r>
      <w:r w:rsidR="0055204E" w:rsidRPr="001D1317">
        <w:t xml:space="preserve">private HEIs had </w:t>
      </w:r>
      <w:r w:rsidR="005C613D" w:rsidRPr="001D1317">
        <w:t xml:space="preserve">complete </w:t>
      </w:r>
      <w:r w:rsidR="0055204E" w:rsidRPr="001D1317">
        <w:t xml:space="preserve">freedom to </w:t>
      </w:r>
      <w:r w:rsidR="005C613D" w:rsidRPr="001D1317">
        <w:t xml:space="preserve">define </w:t>
      </w:r>
      <w:r w:rsidR="0055204E" w:rsidRPr="001D1317">
        <w:t xml:space="preserve">their own </w:t>
      </w:r>
      <w:r w:rsidR="005C613D" w:rsidRPr="001D1317">
        <w:t xml:space="preserve">admission policy and organize </w:t>
      </w:r>
      <w:r w:rsidR="0055204E" w:rsidRPr="001D1317">
        <w:t>entrance examinations</w:t>
      </w:r>
      <w:r w:rsidR="00E657DC" w:rsidRPr="001D1317">
        <w:t>, but this changed in 2012.</w:t>
      </w:r>
      <w:r w:rsidR="009117DF" w:rsidRPr="001D1317">
        <w:rPr>
          <w:rStyle w:val="FootnoteReference"/>
        </w:rPr>
        <w:footnoteReference w:id="61"/>
      </w:r>
      <w:r w:rsidR="00E657DC" w:rsidRPr="001D1317">
        <w:t xml:space="preserve"> T</w:t>
      </w:r>
      <w:r w:rsidR="00625199" w:rsidRPr="001D1317">
        <w:t xml:space="preserve">he State Admission Commission </w:t>
      </w:r>
      <w:r w:rsidR="00E657DC" w:rsidRPr="001D1317">
        <w:t xml:space="preserve">has </w:t>
      </w:r>
      <w:r w:rsidR="00625199" w:rsidRPr="001D1317">
        <w:t xml:space="preserve">decided </w:t>
      </w:r>
      <w:r w:rsidR="005C613D" w:rsidRPr="001D1317">
        <w:t>to require applicants for full-time Bachelor</w:t>
      </w:r>
      <w:r w:rsidR="00625199" w:rsidRPr="001D1317">
        <w:t xml:space="preserve"> programs </w:t>
      </w:r>
      <w:r w:rsidR="005C613D" w:rsidRPr="001D1317">
        <w:t xml:space="preserve">(not including Masters </w:t>
      </w:r>
      <w:proofErr w:type="gramStart"/>
      <w:r w:rsidR="005C613D" w:rsidRPr="001D1317">
        <w:t>programs</w:t>
      </w:r>
      <w:proofErr w:type="gramEnd"/>
      <w:r w:rsidR="005C613D" w:rsidRPr="001D1317">
        <w:t xml:space="preserve"> or part-time students) </w:t>
      </w:r>
      <w:r w:rsidR="00625199" w:rsidRPr="001D1317">
        <w:t>of private institutions</w:t>
      </w:r>
      <w:r w:rsidR="00B843C8" w:rsidRPr="001D1317">
        <w:t xml:space="preserve"> (except the inter-governmental universities and two other in</w:t>
      </w:r>
      <w:r w:rsidR="00A52145" w:rsidRPr="001D1317">
        <w:t>ter-state universities</w:t>
      </w:r>
      <w:r w:rsidR="00B843C8" w:rsidRPr="001D1317">
        <w:t>)</w:t>
      </w:r>
      <w:r w:rsidR="00625199" w:rsidRPr="001D1317">
        <w:t xml:space="preserve"> also take the </w:t>
      </w:r>
      <w:r w:rsidR="00E657DC" w:rsidRPr="001D1317">
        <w:t xml:space="preserve">state </w:t>
      </w:r>
      <w:r w:rsidR="005C613D" w:rsidRPr="001D1317">
        <w:t xml:space="preserve">unified </w:t>
      </w:r>
      <w:r w:rsidR="00625199" w:rsidRPr="001D1317">
        <w:t xml:space="preserve">examinations. </w:t>
      </w:r>
      <w:r w:rsidR="00877478" w:rsidRPr="001D1317">
        <w:t xml:space="preserve">As a result of this new requirement, the number of students who were admitted to private HEIs sharply dropped to only </w:t>
      </w:r>
      <w:r w:rsidR="00DE5C70" w:rsidRPr="001D1317">
        <w:t>72</w:t>
      </w:r>
      <w:r w:rsidR="00877478" w:rsidRPr="001D1317">
        <w:t xml:space="preserve"> in 2012, compared to </w:t>
      </w:r>
      <w:r w:rsidR="00DE5C70" w:rsidRPr="001D1317">
        <w:t>several thousands</w:t>
      </w:r>
      <w:r w:rsidR="00877478" w:rsidRPr="001D1317">
        <w:t xml:space="preserve"> in the previous years. </w:t>
      </w:r>
    </w:p>
    <w:p w:rsidR="00F91D18" w:rsidRPr="001D1317" w:rsidRDefault="00F91D18" w:rsidP="005C613D">
      <w:pPr>
        <w:pStyle w:val="TimesNewRoman"/>
      </w:pPr>
    </w:p>
    <w:p w:rsidR="002B7A6D" w:rsidRPr="001D1317" w:rsidRDefault="00C053DE" w:rsidP="000E506B">
      <w:pPr>
        <w:pStyle w:val="TimesNewRoman"/>
        <w:numPr>
          <w:ilvl w:val="0"/>
          <w:numId w:val="12"/>
        </w:numPr>
        <w:ind w:left="0" w:firstLine="0"/>
      </w:pPr>
      <w:r w:rsidRPr="001D1317">
        <w:rPr>
          <w:b/>
        </w:rPr>
        <w:t xml:space="preserve">The existing legislation </w:t>
      </w:r>
      <w:r w:rsidR="009F41D2" w:rsidRPr="001D1317">
        <w:rPr>
          <w:b/>
        </w:rPr>
        <w:t>neither allow</w:t>
      </w:r>
      <w:r w:rsidRPr="001D1317">
        <w:rPr>
          <w:b/>
        </w:rPr>
        <w:t>s</w:t>
      </w:r>
      <w:r w:rsidR="001144E5" w:rsidRPr="001D1317">
        <w:rPr>
          <w:b/>
        </w:rPr>
        <w:t xml:space="preserve"> </w:t>
      </w:r>
      <w:r w:rsidR="009F41D2" w:rsidRPr="001D1317">
        <w:rPr>
          <w:b/>
        </w:rPr>
        <w:t>nor motivate</w:t>
      </w:r>
      <w:r w:rsidRPr="001D1317">
        <w:rPr>
          <w:b/>
        </w:rPr>
        <w:t>s</w:t>
      </w:r>
      <w:r w:rsidR="009F41D2" w:rsidRPr="001D1317">
        <w:rPr>
          <w:b/>
        </w:rPr>
        <w:t xml:space="preserve"> </w:t>
      </w:r>
      <w:r w:rsidR="002B7A6D" w:rsidRPr="001D1317">
        <w:rPr>
          <w:b/>
        </w:rPr>
        <w:t xml:space="preserve">HEIs </w:t>
      </w:r>
      <w:r w:rsidR="001144E5" w:rsidRPr="001D1317">
        <w:rPr>
          <w:b/>
        </w:rPr>
        <w:t>to be actively engaged in research and development.</w:t>
      </w:r>
      <w:r w:rsidR="002B7A6D" w:rsidRPr="001D1317">
        <w:rPr>
          <w:b/>
        </w:rPr>
        <w:t xml:space="preserve"> </w:t>
      </w:r>
      <w:r w:rsidRPr="001D1317">
        <w:t>The Law on SNCOs restricts HEIs’ engagement in commercial activities that are allowed in their charters. This means that if research is not included in the list of commercial activities in the charter of an HEI, that HEI may not be engaged in research, a</w:t>
      </w:r>
      <w:r w:rsidR="002B7A6D" w:rsidRPr="001D1317">
        <w:t xml:space="preserve">lthough it is stated in several legal acts that HEIs have to be engaged in research activities </w:t>
      </w:r>
      <w:r w:rsidR="00120E84" w:rsidRPr="001D1317">
        <w:t>as one of</w:t>
      </w:r>
      <w:r w:rsidR="002B7A6D" w:rsidRPr="001D1317">
        <w:t xml:space="preserve"> their main </w:t>
      </w:r>
      <w:r w:rsidR="00120E84" w:rsidRPr="001D1317">
        <w:t>tasks</w:t>
      </w:r>
      <w:r w:rsidR="002B7A6D" w:rsidRPr="001D1317">
        <w:t xml:space="preserve">. </w:t>
      </w:r>
      <w:r w:rsidR="00120E84" w:rsidRPr="001D1317">
        <w:t>Moreover, the Law on Scientific and Scientific-T</w:t>
      </w:r>
      <w:r w:rsidR="002B7A6D" w:rsidRPr="001D1317">
        <w:t xml:space="preserve">echnical </w:t>
      </w:r>
      <w:r w:rsidR="00120E84" w:rsidRPr="001D1317">
        <w:t>A</w:t>
      </w:r>
      <w:r w:rsidR="002B7A6D" w:rsidRPr="001D1317">
        <w:t xml:space="preserve">ctivities does </w:t>
      </w:r>
      <w:r w:rsidR="002B7A6D" w:rsidRPr="001D1317">
        <w:lastRenderedPageBreak/>
        <w:t>not clearly define whose property the outcome</w:t>
      </w:r>
      <w:r w:rsidR="00120E84" w:rsidRPr="001D1317">
        <w:t>s</w:t>
      </w:r>
      <w:r w:rsidR="002B7A6D" w:rsidRPr="001D1317">
        <w:t xml:space="preserve"> of scientific work</w:t>
      </w:r>
      <w:r w:rsidRPr="001D1317">
        <w:t xml:space="preserve"> would be</w:t>
      </w:r>
      <w:r w:rsidR="00120E84" w:rsidRPr="001D1317">
        <w:t>,</w:t>
      </w:r>
      <w:r w:rsidR="002B7A6D" w:rsidRPr="001D1317">
        <w:rPr>
          <w:rStyle w:val="FootnoteReference"/>
        </w:rPr>
        <w:footnoteReference w:id="62"/>
      </w:r>
      <w:r w:rsidR="00120E84" w:rsidRPr="001D1317">
        <w:t xml:space="preserve"> providing HEIs and researchers little incentive to invest in research</w:t>
      </w:r>
      <w:r w:rsidR="00D62F9A" w:rsidRPr="001D1317">
        <w:t xml:space="preserve"> even within the areas where they are allowed to conduct research</w:t>
      </w:r>
      <w:r w:rsidR="00120E84" w:rsidRPr="001D1317">
        <w:t>.</w:t>
      </w:r>
    </w:p>
    <w:p w:rsidR="00120E84" w:rsidRPr="001D1317" w:rsidRDefault="00120E84" w:rsidP="00120E84">
      <w:pPr>
        <w:pStyle w:val="TimesNewRoman"/>
      </w:pPr>
    </w:p>
    <w:p w:rsidR="001D5CCE" w:rsidRPr="001D1317" w:rsidRDefault="00CF156A" w:rsidP="000E506B">
      <w:pPr>
        <w:pStyle w:val="TimesNewRoman"/>
        <w:numPr>
          <w:ilvl w:val="0"/>
          <w:numId w:val="12"/>
        </w:numPr>
        <w:ind w:left="0" w:firstLine="0"/>
      </w:pPr>
      <w:r w:rsidRPr="001D1317">
        <w:rPr>
          <w:b/>
        </w:rPr>
        <w:t xml:space="preserve">Inter-governmental </w:t>
      </w:r>
      <w:r w:rsidR="00672F13" w:rsidRPr="001D1317">
        <w:rPr>
          <w:b/>
        </w:rPr>
        <w:t xml:space="preserve">and inter-state </w:t>
      </w:r>
      <w:r w:rsidRPr="001D1317">
        <w:rPr>
          <w:b/>
        </w:rPr>
        <w:t xml:space="preserve">universities </w:t>
      </w:r>
      <w:r w:rsidR="006B56D7" w:rsidRPr="001D1317">
        <w:rPr>
          <w:b/>
        </w:rPr>
        <w:t>follow academic standards and regulations developed by their partner countries and institutions</w:t>
      </w:r>
      <w:r w:rsidRPr="001D1317">
        <w:rPr>
          <w:b/>
        </w:rPr>
        <w:t>.</w:t>
      </w:r>
      <w:r w:rsidRPr="001D1317">
        <w:t xml:space="preserve"> </w:t>
      </w:r>
      <w:r w:rsidR="00700AED" w:rsidRPr="001D1317">
        <w:t>In general, inter-governmental and inter-state universities</w:t>
      </w:r>
      <w:r w:rsidR="00672F13" w:rsidRPr="001D1317">
        <w:t xml:space="preserve"> have more academic freedom than Armenian local universities</w:t>
      </w:r>
      <w:r w:rsidR="00DD215E" w:rsidRPr="001D1317">
        <w:t xml:space="preserve">, except for the </w:t>
      </w:r>
      <w:r w:rsidR="00157CD1" w:rsidRPr="001D1317">
        <w:t>Slavonic University (RAU)</w:t>
      </w:r>
      <w:r w:rsidR="00DD215E" w:rsidRPr="001D1317">
        <w:t xml:space="preserve"> which follows the Russian educational standards instead</w:t>
      </w:r>
      <w:r w:rsidR="00672F13" w:rsidRPr="001D1317">
        <w:t xml:space="preserve">. </w:t>
      </w:r>
      <w:r w:rsidR="00DD215E" w:rsidRPr="001D1317">
        <w:t>In the case of the American University, it develops, reviews, and updates curriculum and academic programs through continuous self-assessment by the Curriculum Committee, taking into consideration the US accreditation agency’s “criteria for review” (CFRs). Hence, there is no government’s involvement in developing curriculum and programs. In the case of the RAU, it follows the minimum requirements defined by the RF’s national education standards, a</w:t>
      </w:r>
      <w:r w:rsidR="00700AED" w:rsidRPr="001D1317">
        <w:t>ccording to the agreement between Armenian and Russian governments</w:t>
      </w:r>
      <w:r w:rsidR="001D5CCE" w:rsidRPr="001D1317">
        <w:t>.</w:t>
      </w:r>
      <w:r w:rsidR="00700AED" w:rsidRPr="001D1317">
        <w:rPr>
          <w:rStyle w:val="FootnoteReference"/>
        </w:rPr>
        <w:footnoteReference w:id="63"/>
      </w:r>
      <w:r w:rsidR="001D5CCE" w:rsidRPr="001D1317">
        <w:t xml:space="preserve"> When introducing new programs, the university needs to get approval and license for main disciplines (e.g., economics) from the Russian Ministry of Education, but is allowed to define sub-disciplines (e.g., banking, finance and audit, macroeconomics, etc.) without approval. Types of courses are also defined by the standards.</w:t>
      </w:r>
      <w:r w:rsidR="006B6EF7" w:rsidRPr="001D1317">
        <w:t xml:space="preserve"> </w:t>
      </w:r>
    </w:p>
    <w:p w:rsidR="00700AED" w:rsidRPr="001D1317" w:rsidRDefault="00700AED" w:rsidP="00700AED">
      <w:pPr>
        <w:pStyle w:val="TimesNewRoman"/>
      </w:pPr>
    </w:p>
    <w:p w:rsidR="00FC1038" w:rsidRPr="001D1317" w:rsidRDefault="00FC1038" w:rsidP="000E506B">
      <w:pPr>
        <w:pStyle w:val="Heading2"/>
        <w:numPr>
          <w:ilvl w:val="2"/>
          <w:numId w:val="8"/>
        </w:numPr>
        <w:rPr>
          <w:rFonts w:cs="Times New Roman"/>
          <w:color w:val="auto"/>
        </w:rPr>
      </w:pPr>
      <w:bookmarkStart w:id="25" w:name="_Toc346790743"/>
      <w:r w:rsidRPr="001D1317">
        <w:rPr>
          <w:rFonts w:cs="Times New Roman"/>
          <w:color w:val="auto"/>
        </w:rPr>
        <w:t>H</w:t>
      </w:r>
      <w:r w:rsidR="00432232" w:rsidRPr="001D1317">
        <w:rPr>
          <w:rFonts w:cs="Times New Roman"/>
          <w:color w:val="auto"/>
        </w:rPr>
        <w:t>uman resource</w:t>
      </w:r>
      <w:r w:rsidRPr="001D1317">
        <w:rPr>
          <w:rFonts w:cs="Times New Roman"/>
          <w:color w:val="auto"/>
        </w:rPr>
        <w:t xml:space="preserve"> management autonomy</w:t>
      </w:r>
      <w:bookmarkEnd w:id="25"/>
    </w:p>
    <w:p w:rsidR="00401E58" w:rsidRPr="001D1317" w:rsidRDefault="00401E58" w:rsidP="00CC5C82">
      <w:pPr>
        <w:pStyle w:val="NoSpacing"/>
        <w:rPr>
          <w:rFonts w:ascii="Times New Roman" w:hAnsi="Times New Roman" w:cs="Times New Roman"/>
          <w:b/>
          <w:sz w:val="24"/>
          <w:szCs w:val="24"/>
        </w:rPr>
      </w:pPr>
    </w:p>
    <w:p w:rsidR="00F96581" w:rsidRPr="001D1317" w:rsidRDefault="00401E58" w:rsidP="000E506B">
      <w:pPr>
        <w:pStyle w:val="TimesNewRoman"/>
        <w:numPr>
          <w:ilvl w:val="0"/>
          <w:numId w:val="12"/>
        </w:numPr>
        <w:ind w:left="0" w:firstLine="0"/>
      </w:pPr>
      <w:r w:rsidRPr="001D1317">
        <w:rPr>
          <w:b/>
        </w:rPr>
        <w:t xml:space="preserve">The LHE </w:t>
      </w:r>
      <w:r w:rsidR="000C4D86" w:rsidRPr="001D1317">
        <w:rPr>
          <w:b/>
        </w:rPr>
        <w:t>stipulates strong</w:t>
      </w:r>
      <w:r w:rsidRPr="001D1317">
        <w:rPr>
          <w:b/>
        </w:rPr>
        <w:t xml:space="preserve"> autonomy in human resource management</w:t>
      </w:r>
      <w:r w:rsidR="006B56D7" w:rsidRPr="001D1317">
        <w:rPr>
          <w:b/>
        </w:rPr>
        <w:t xml:space="preserve">, but it does not necessarily mean that HEIs </w:t>
      </w:r>
      <w:r w:rsidR="00AC12F6" w:rsidRPr="001D1317">
        <w:rPr>
          <w:b/>
        </w:rPr>
        <w:t xml:space="preserve">have the capacity to </w:t>
      </w:r>
      <w:r w:rsidR="006B56D7" w:rsidRPr="001D1317">
        <w:rPr>
          <w:b/>
        </w:rPr>
        <w:t>manage their staff</w:t>
      </w:r>
      <w:r w:rsidR="00AC12F6" w:rsidRPr="001D1317">
        <w:rPr>
          <w:b/>
        </w:rPr>
        <w:t xml:space="preserve"> effectively</w:t>
      </w:r>
      <w:r w:rsidR="00332770" w:rsidRPr="001D1317">
        <w:rPr>
          <w:b/>
        </w:rPr>
        <w:t>.</w:t>
      </w:r>
      <w:r w:rsidR="00332770" w:rsidRPr="001D1317">
        <w:t xml:space="preserve"> </w:t>
      </w:r>
      <w:r w:rsidR="00D41B9B" w:rsidRPr="001D1317">
        <w:t>HEIs are complete</w:t>
      </w:r>
      <w:r w:rsidR="00AC12F6" w:rsidRPr="001D1317">
        <w:t>ly</w:t>
      </w:r>
      <w:r w:rsidR="00D41B9B" w:rsidRPr="001D1317">
        <w:t xml:space="preserve"> free to determine human resource management policies</w:t>
      </w:r>
      <w:r w:rsidR="006B56D7" w:rsidRPr="001D1317">
        <w:t>, including defining staffing needs, developing procedures and conducting elections of managerial personnel and faculty compositions, and carrying out selections</w:t>
      </w:r>
      <w:r w:rsidR="00D41B9B" w:rsidRPr="001D1317">
        <w:t>. However,</w:t>
      </w:r>
      <w:r w:rsidR="00211EAC" w:rsidRPr="001D1317">
        <w:t xml:space="preserve"> </w:t>
      </w:r>
      <w:r w:rsidR="00C053DE" w:rsidRPr="001D1317">
        <w:t xml:space="preserve">this level of </w:t>
      </w:r>
      <w:r w:rsidR="00465049" w:rsidRPr="001D1317">
        <w:t xml:space="preserve">autonomy </w:t>
      </w:r>
      <w:r w:rsidR="00211EAC" w:rsidRPr="001D1317">
        <w:t>may</w:t>
      </w:r>
      <w:r w:rsidR="00572F36" w:rsidRPr="001D1317">
        <w:t xml:space="preserve"> not </w:t>
      </w:r>
      <w:r w:rsidR="00465049" w:rsidRPr="001D1317">
        <w:t xml:space="preserve">necessarily </w:t>
      </w:r>
      <w:r w:rsidR="00572F36" w:rsidRPr="001D1317">
        <w:t xml:space="preserve">assure the effectiveness of </w:t>
      </w:r>
      <w:r w:rsidR="00D41B9B" w:rsidRPr="001D1317">
        <w:t>HR</w:t>
      </w:r>
      <w:r w:rsidR="00211EAC" w:rsidRPr="001D1317">
        <w:t xml:space="preserve"> management. For instance, </w:t>
      </w:r>
      <w:r w:rsidR="00D41B9B" w:rsidRPr="001D1317">
        <w:t xml:space="preserve">most </w:t>
      </w:r>
      <w:r w:rsidR="00A67D8E" w:rsidRPr="001D1317">
        <w:t xml:space="preserve">state </w:t>
      </w:r>
      <w:r w:rsidR="00D41B9B" w:rsidRPr="001D1317">
        <w:t>HEIs do not have a performance evaluation system in place</w:t>
      </w:r>
      <w:r w:rsidR="00877478" w:rsidRPr="001D1317">
        <w:t xml:space="preserve"> primarily due to lack of understanding of </w:t>
      </w:r>
      <w:r w:rsidR="001D433B" w:rsidRPr="001D1317">
        <w:t xml:space="preserve">the functions </w:t>
      </w:r>
      <w:r w:rsidR="00877478" w:rsidRPr="001D1317">
        <w:t>of human resource management</w:t>
      </w:r>
      <w:r w:rsidR="00D41B9B" w:rsidRPr="001D1317">
        <w:t>.</w:t>
      </w:r>
      <w:r w:rsidR="00617138" w:rsidRPr="001D1317">
        <w:t xml:space="preserve"> Many HEIs </w:t>
      </w:r>
      <w:r w:rsidR="009461B6" w:rsidRPr="001D1317">
        <w:t>tend to retain</w:t>
      </w:r>
      <w:r w:rsidR="00617138" w:rsidRPr="001D1317">
        <w:t xml:space="preserve"> a</w:t>
      </w:r>
      <w:r w:rsidR="009461B6" w:rsidRPr="001D1317">
        <w:t xml:space="preserve"> large </w:t>
      </w:r>
      <w:r w:rsidR="00617138" w:rsidRPr="001D1317">
        <w:t>number of assistants and advisors who are doing little</w:t>
      </w:r>
      <w:r w:rsidR="009461B6" w:rsidRPr="001D1317">
        <w:t>, if any</w:t>
      </w:r>
      <w:r w:rsidR="00617138" w:rsidRPr="001D1317">
        <w:t>.</w:t>
      </w:r>
      <w:r w:rsidR="00D41B9B" w:rsidRPr="001D1317">
        <w:t xml:space="preserve"> As discussed earlier, </w:t>
      </w:r>
      <w:r w:rsidR="00A67D8E" w:rsidRPr="001D1317">
        <w:t xml:space="preserve">staff </w:t>
      </w:r>
      <w:r w:rsidR="00D41B9B" w:rsidRPr="001D1317">
        <w:t>recruitment process</w:t>
      </w:r>
      <w:r w:rsidR="00A67D8E" w:rsidRPr="001D1317">
        <w:t>es of many HEIs</w:t>
      </w:r>
      <w:r w:rsidR="00D41B9B" w:rsidRPr="001D1317">
        <w:t xml:space="preserve"> </w:t>
      </w:r>
      <w:r w:rsidR="00A67D8E" w:rsidRPr="001D1317">
        <w:t>are not competitive and transparent in reality.</w:t>
      </w:r>
      <w:r w:rsidR="00D41B9B" w:rsidRPr="001D1317">
        <w:t xml:space="preserve"> </w:t>
      </w:r>
      <w:r w:rsidR="00D4011A" w:rsidRPr="001D1317">
        <w:t xml:space="preserve">It appears that most </w:t>
      </w:r>
      <w:r w:rsidR="00A12416" w:rsidRPr="001D1317">
        <w:t xml:space="preserve">state </w:t>
      </w:r>
      <w:r w:rsidR="00D4011A" w:rsidRPr="001D1317">
        <w:t>HEIs lack</w:t>
      </w:r>
      <w:r w:rsidR="00A67D8E" w:rsidRPr="001D1317">
        <w:t xml:space="preserve"> effective HR management </w:t>
      </w:r>
      <w:r w:rsidR="00D4011A" w:rsidRPr="001D1317">
        <w:t xml:space="preserve">systems that can considerably contribute to enhancing the quality of education. </w:t>
      </w:r>
      <w:r w:rsidR="009D1FC9" w:rsidRPr="001D1317">
        <w:t>In contrast</w:t>
      </w:r>
      <w:r w:rsidR="00D41B9B" w:rsidRPr="001D1317">
        <w:t xml:space="preserve"> to state HEIs</w:t>
      </w:r>
      <w:r w:rsidR="009D1FC9" w:rsidRPr="001D1317">
        <w:t>, t</w:t>
      </w:r>
      <w:r w:rsidR="00572F36" w:rsidRPr="001D1317">
        <w:t xml:space="preserve">he recruitment and appointment </w:t>
      </w:r>
      <w:r w:rsidR="00E0429A" w:rsidRPr="001D1317">
        <w:t>process</w:t>
      </w:r>
      <w:r w:rsidR="00572F36" w:rsidRPr="001D1317">
        <w:t xml:space="preserve"> of the American University assures a search for high quality staff (see </w:t>
      </w:r>
      <w:r w:rsidR="00281845" w:rsidRPr="001D1317">
        <w:fldChar w:fldCharType="begin"/>
      </w:r>
      <w:r w:rsidR="00281845" w:rsidRPr="001D1317">
        <w:instrText xml:space="preserve"> REF _Ref338247890 \h  \* MERGEFORMAT </w:instrText>
      </w:r>
      <w:r w:rsidR="00281845" w:rsidRPr="001D1317">
        <w:fldChar w:fldCharType="separate"/>
      </w:r>
      <w:r w:rsidR="00CE488D" w:rsidRPr="00CE488D">
        <w:t>Box 8</w:t>
      </w:r>
      <w:r w:rsidR="00281845" w:rsidRPr="001D1317">
        <w:fldChar w:fldCharType="end"/>
      </w:r>
      <w:r w:rsidR="00E0429A" w:rsidRPr="001D1317">
        <w:t>)</w:t>
      </w:r>
      <w:r w:rsidR="00572F36" w:rsidRPr="001D1317">
        <w:t>.</w:t>
      </w:r>
      <w:r w:rsidR="00465049" w:rsidRPr="001D1317">
        <w:t xml:space="preserve"> </w:t>
      </w:r>
    </w:p>
    <w:p w:rsidR="00877478" w:rsidRPr="001D1317" w:rsidRDefault="00877478" w:rsidP="00361209">
      <w:pPr>
        <w:pStyle w:val="TimesNewRoman"/>
      </w:pPr>
    </w:p>
    <w:tbl>
      <w:tblPr>
        <w:tblStyle w:val="TableGrid"/>
        <w:tblW w:w="0" w:type="auto"/>
        <w:tblLook w:val="04A0" w:firstRow="1" w:lastRow="0" w:firstColumn="1" w:lastColumn="0" w:noHBand="0" w:noVBand="1"/>
      </w:tblPr>
      <w:tblGrid>
        <w:gridCol w:w="9576"/>
      </w:tblGrid>
      <w:tr w:rsidR="00E0429A" w:rsidRPr="001D1317" w:rsidTr="000E519F">
        <w:tc>
          <w:tcPr>
            <w:tcW w:w="9576" w:type="dxa"/>
          </w:tcPr>
          <w:p w:rsidR="00281845" w:rsidRPr="001D1317" w:rsidRDefault="00281845" w:rsidP="00281845">
            <w:pPr>
              <w:keepNext/>
              <w:tabs>
                <w:tab w:val="left" w:pos="220"/>
                <w:tab w:val="left" w:pos="720"/>
              </w:tabs>
              <w:autoSpaceDE w:val="0"/>
              <w:autoSpaceDN w:val="0"/>
              <w:adjustRightInd w:val="0"/>
              <w:jc w:val="center"/>
              <w:rPr>
                <w:rFonts w:ascii="Times New Roman" w:hAnsi="Times New Roman" w:cs="Times New Roman"/>
                <w:b/>
              </w:rPr>
            </w:pPr>
            <w:bookmarkStart w:id="26" w:name="_Ref338247890"/>
            <w:r w:rsidRPr="001D1317">
              <w:rPr>
                <w:rFonts w:ascii="Times New Roman" w:hAnsi="Times New Roman" w:cs="Times New Roman"/>
                <w:b/>
              </w:rPr>
              <w:lastRenderedPageBreak/>
              <w:t xml:space="preserve">Box </w:t>
            </w:r>
            <w:r w:rsidRPr="001D1317">
              <w:rPr>
                <w:rFonts w:ascii="Times New Roman" w:hAnsi="Times New Roman" w:cs="Times New Roman"/>
                <w:b/>
              </w:rPr>
              <w:fldChar w:fldCharType="begin"/>
            </w:r>
            <w:r w:rsidRPr="001D1317">
              <w:rPr>
                <w:rFonts w:ascii="Times New Roman" w:hAnsi="Times New Roman" w:cs="Times New Roman"/>
                <w:b/>
              </w:rPr>
              <w:instrText xml:space="preserve"> SEQ Box \* ARABIC </w:instrText>
            </w:r>
            <w:r w:rsidRPr="001D1317">
              <w:rPr>
                <w:rFonts w:ascii="Times New Roman" w:hAnsi="Times New Roman" w:cs="Times New Roman"/>
                <w:b/>
              </w:rPr>
              <w:fldChar w:fldCharType="separate"/>
            </w:r>
            <w:r w:rsidR="00CE488D">
              <w:rPr>
                <w:rFonts w:ascii="Times New Roman" w:hAnsi="Times New Roman" w:cs="Times New Roman"/>
                <w:b/>
                <w:noProof/>
              </w:rPr>
              <w:t>8</w:t>
            </w:r>
            <w:r w:rsidRPr="001D1317">
              <w:rPr>
                <w:rFonts w:ascii="Times New Roman" w:hAnsi="Times New Roman" w:cs="Times New Roman"/>
                <w:b/>
              </w:rPr>
              <w:fldChar w:fldCharType="end"/>
            </w:r>
            <w:bookmarkEnd w:id="26"/>
          </w:p>
          <w:p w:rsidR="00E0429A" w:rsidRPr="001D1317" w:rsidRDefault="00E0429A" w:rsidP="008E179E">
            <w:pPr>
              <w:keepNext/>
              <w:tabs>
                <w:tab w:val="left" w:pos="220"/>
                <w:tab w:val="left" w:pos="720"/>
              </w:tabs>
              <w:autoSpaceDE w:val="0"/>
              <w:autoSpaceDN w:val="0"/>
              <w:adjustRightInd w:val="0"/>
              <w:jc w:val="center"/>
              <w:rPr>
                <w:rFonts w:ascii="Times New Roman" w:hAnsi="Times New Roman" w:cs="Times New Roman"/>
                <w:b/>
              </w:rPr>
            </w:pPr>
            <w:r w:rsidRPr="001D1317">
              <w:rPr>
                <w:rFonts w:ascii="Times New Roman" w:hAnsi="Times New Roman" w:cs="Times New Roman"/>
                <w:b/>
              </w:rPr>
              <w:t>American University of Armenia</w:t>
            </w:r>
            <w:r w:rsidR="000E519F" w:rsidRPr="001D1317">
              <w:rPr>
                <w:rFonts w:ascii="Times New Roman" w:hAnsi="Times New Roman" w:cs="Times New Roman"/>
                <w:b/>
              </w:rPr>
              <w:t>,</w:t>
            </w:r>
            <w:r w:rsidRPr="001D1317">
              <w:rPr>
                <w:rFonts w:ascii="Times New Roman" w:hAnsi="Times New Roman" w:cs="Times New Roman"/>
                <w:b/>
              </w:rPr>
              <w:t xml:space="preserve"> Policy on Appointment, Retention, Promotion and Faculty Titles</w:t>
            </w:r>
          </w:p>
          <w:p w:rsidR="00E0429A" w:rsidRPr="001D1317" w:rsidRDefault="00E0429A" w:rsidP="008E179E">
            <w:pPr>
              <w:keepNext/>
              <w:tabs>
                <w:tab w:val="left" w:pos="220"/>
                <w:tab w:val="left" w:pos="720"/>
              </w:tabs>
              <w:autoSpaceDE w:val="0"/>
              <w:autoSpaceDN w:val="0"/>
              <w:adjustRightInd w:val="0"/>
              <w:jc w:val="both"/>
              <w:rPr>
                <w:rFonts w:ascii="Times New Roman" w:hAnsi="Times New Roman" w:cs="Times New Roman"/>
              </w:rPr>
            </w:pPr>
          </w:p>
          <w:p w:rsidR="008E179E" w:rsidRPr="001D1317" w:rsidRDefault="00361209" w:rsidP="008E179E">
            <w:pPr>
              <w:keepNext/>
              <w:tabs>
                <w:tab w:val="left" w:pos="220"/>
                <w:tab w:val="left" w:pos="720"/>
              </w:tabs>
              <w:autoSpaceDE w:val="0"/>
              <w:autoSpaceDN w:val="0"/>
              <w:adjustRightInd w:val="0"/>
              <w:jc w:val="both"/>
              <w:rPr>
                <w:rFonts w:ascii="Times New Roman" w:hAnsi="Times New Roman" w:cs="Times New Roman"/>
              </w:rPr>
            </w:pPr>
            <w:r w:rsidRPr="001D1317">
              <w:rPr>
                <w:rFonts w:ascii="Times New Roman" w:hAnsi="Times New Roman" w:cs="Times New Roman"/>
              </w:rPr>
              <w:t xml:space="preserve">The </w:t>
            </w:r>
            <w:r w:rsidR="00E0429A" w:rsidRPr="001D1317">
              <w:rPr>
                <w:rFonts w:ascii="Times New Roman" w:hAnsi="Times New Roman" w:cs="Times New Roman"/>
              </w:rPr>
              <w:t>AUA has a Policy on Appointment, Retention, Promotion and Faculty Titles which sets forth principles, procedures, criteria for appointment and promotion, and retention pertaining to faculty activities in the University. The Faculty Senate develops guidelines for such matters as peer review of faculty on the criteria (</w:t>
            </w:r>
            <w:r w:rsidRPr="001D1317">
              <w:rPr>
                <w:rFonts w:ascii="Times New Roman" w:hAnsi="Times New Roman" w:cs="Times New Roman"/>
              </w:rPr>
              <w:t xml:space="preserve">e.g., </w:t>
            </w:r>
            <w:r w:rsidR="00E0429A" w:rsidRPr="001D1317">
              <w:rPr>
                <w:rFonts w:ascii="Times New Roman" w:hAnsi="Times New Roman" w:cs="Times New Roman"/>
              </w:rPr>
              <w:t>university and public service, excellence in teaching, and creative scholarship</w:t>
            </w:r>
            <w:r w:rsidRPr="001D1317">
              <w:rPr>
                <w:rFonts w:ascii="Times New Roman" w:hAnsi="Times New Roman" w:cs="Times New Roman"/>
              </w:rPr>
              <w:t>) and measurement indicators</w:t>
            </w:r>
            <w:r w:rsidR="00E0429A" w:rsidRPr="001D1317">
              <w:rPr>
                <w:rFonts w:ascii="Times New Roman" w:hAnsi="Times New Roman" w:cs="Times New Roman"/>
              </w:rPr>
              <w:t xml:space="preserve"> with due consideration to consistency and fairness across the academic programs. </w:t>
            </w:r>
          </w:p>
          <w:p w:rsidR="008E179E" w:rsidRPr="001D1317" w:rsidRDefault="008E179E" w:rsidP="008E179E">
            <w:pPr>
              <w:keepNext/>
              <w:tabs>
                <w:tab w:val="left" w:pos="220"/>
                <w:tab w:val="left" w:pos="720"/>
              </w:tabs>
              <w:autoSpaceDE w:val="0"/>
              <w:autoSpaceDN w:val="0"/>
              <w:adjustRightInd w:val="0"/>
              <w:jc w:val="both"/>
              <w:rPr>
                <w:rFonts w:ascii="Times New Roman" w:hAnsi="Times New Roman" w:cs="Times New Roman"/>
              </w:rPr>
            </w:pPr>
          </w:p>
          <w:p w:rsidR="008E179E" w:rsidRPr="001D1317" w:rsidRDefault="00E0429A" w:rsidP="008E179E">
            <w:pPr>
              <w:keepNext/>
              <w:tabs>
                <w:tab w:val="left" w:pos="220"/>
                <w:tab w:val="left" w:pos="720"/>
              </w:tabs>
              <w:autoSpaceDE w:val="0"/>
              <w:autoSpaceDN w:val="0"/>
              <w:adjustRightInd w:val="0"/>
              <w:jc w:val="both"/>
              <w:rPr>
                <w:rFonts w:ascii="Times New Roman" w:hAnsi="Times New Roman" w:cs="Times New Roman"/>
              </w:rPr>
            </w:pPr>
            <w:r w:rsidRPr="001D1317">
              <w:rPr>
                <w:rFonts w:ascii="Times New Roman" w:hAnsi="Times New Roman" w:cs="Times New Roman"/>
              </w:rPr>
              <w:t>For faculty recruitment, each academic program forms a search committee appointed by the Dean for the recruitment of full-time faculty. No search can begin without the approval of the Provost. Overall responsibility for faculty recruitment lies with the search committee, with the recruitment process coordinated through the AUAC office Oakland, California. The search committee makes its recommendation to the Dean and the faculty of the academic program. This recommendation includes a ranking of the top candidates. The academic program decides on the top candidate in a formal meeting. It is the responsibility of the Dean and the faculty of the academic program to conduct open and thorough searches to identify the best candidate for each faculty position. The search committee chair will provide evidence to the Dean of an open and thorough search for each faculty appointment or explanation of the circumstances that forced an abbreviated process. This explanation, if acceptable to the Dean, will be forwarded to the Appointment and Promotion Committee along with the rest of the candidate’s materials. The Appointment and Promotion Committee is a committee of the Faculty Senate.</w:t>
            </w:r>
          </w:p>
          <w:p w:rsidR="008E179E" w:rsidRPr="001D1317" w:rsidRDefault="008E179E" w:rsidP="008E179E">
            <w:pPr>
              <w:keepNext/>
              <w:tabs>
                <w:tab w:val="left" w:pos="220"/>
                <w:tab w:val="left" w:pos="720"/>
              </w:tabs>
              <w:autoSpaceDE w:val="0"/>
              <w:autoSpaceDN w:val="0"/>
              <w:adjustRightInd w:val="0"/>
              <w:jc w:val="both"/>
              <w:rPr>
                <w:rFonts w:ascii="Times New Roman" w:hAnsi="Times New Roman" w:cs="Times New Roman"/>
              </w:rPr>
            </w:pPr>
          </w:p>
          <w:p w:rsidR="008E179E" w:rsidRPr="001D1317" w:rsidRDefault="00E0429A" w:rsidP="008E179E">
            <w:pPr>
              <w:keepNext/>
              <w:tabs>
                <w:tab w:val="left" w:pos="220"/>
                <w:tab w:val="left" w:pos="720"/>
              </w:tabs>
              <w:autoSpaceDE w:val="0"/>
              <w:autoSpaceDN w:val="0"/>
              <w:adjustRightInd w:val="0"/>
              <w:jc w:val="both"/>
              <w:rPr>
                <w:rFonts w:ascii="Times New Roman" w:hAnsi="Times New Roman" w:cs="Times New Roman"/>
              </w:rPr>
            </w:pPr>
            <w:r w:rsidRPr="001D1317">
              <w:rPr>
                <w:rFonts w:ascii="Times New Roman" w:hAnsi="Times New Roman" w:cs="Times New Roman"/>
              </w:rPr>
              <w:t>A recommendation for appointment to the rank of professor, associate professor, or assistant professor is made in a letter from the Dean to the President. It will be the responsibility of the Dean to inform candidates in writing when their applications have not been successful.</w:t>
            </w:r>
            <w:r w:rsidR="00361209" w:rsidRPr="001D1317">
              <w:rPr>
                <w:rFonts w:ascii="Times New Roman" w:hAnsi="Times New Roman" w:cs="Times New Roman"/>
              </w:rPr>
              <w:t xml:space="preserve"> </w:t>
            </w:r>
            <w:r w:rsidRPr="001D1317">
              <w:rPr>
                <w:rFonts w:ascii="Times New Roman" w:hAnsi="Times New Roman" w:cs="Times New Roman"/>
              </w:rPr>
              <w:t>All professors are expected to have major responsibilities in their academic programs, in the U</w:t>
            </w:r>
            <w:r w:rsidR="008E179E" w:rsidRPr="001D1317">
              <w:rPr>
                <w:rFonts w:ascii="Times New Roman" w:hAnsi="Times New Roman" w:cs="Times New Roman"/>
              </w:rPr>
              <w:t>niversity, and in the community.</w:t>
            </w:r>
          </w:p>
          <w:p w:rsidR="008E179E" w:rsidRPr="001D1317" w:rsidRDefault="008E179E" w:rsidP="008E179E">
            <w:pPr>
              <w:keepNext/>
              <w:tabs>
                <w:tab w:val="left" w:pos="220"/>
                <w:tab w:val="left" w:pos="720"/>
              </w:tabs>
              <w:autoSpaceDE w:val="0"/>
              <w:autoSpaceDN w:val="0"/>
              <w:adjustRightInd w:val="0"/>
              <w:jc w:val="both"/>
              <w:rPr>
                <w:rFonts w:ascii="Times New Roman" w:hAnsi="Times New Roman" w:cs="Times New Roman"/>
              </w:rPr>
            </w:pPr>
          </w:p>
          <w:p w:rsidR="008E179E" w:rsidRPr="001D1317" w:rsidRDefault="00E0429A" w:rsidP="008E179E">
            <w:pPr>
              <w:keepNext/>
              <w:tabs>
                <w:tab w:val="left" w:pos="220"/>
                <w:tab w:val="left" w:pos="720"/>
              </w:tabs>
              <w:autoSpaceDE w:val="0"/>
              <w:autoSpaceDN w:val="0"/>
              <w:adjustRightInd w:val="0"/>
              <w:jc w:val="both"/>
              <w:rPr>
                <w:rFonts w:ascii="Times New Roman" w:hAnsi="Times New Roman" w:cs="Times New Roman"/>
              </w:rPr>
            </w:pPr>
            <w:r w:rsidRPr="001D1317">
              <w:rPr>
                <w:rFonts w:ascii="Times New Roman" w:hAnsi="Times New Roman" w:cs="Times New Roman"/>
              </w:rPr>
              <w:t>All appointments are made by the President after review by the Appointment and Promotion Committee to ensure that all procedures are followed and that all criteria are applied. Appointment is for one academic year; however, longer contracts may be given by approval of the President.</w:t>
            </w:r>
          </w:p>
          <w:p w:rsidR="008E179E" w:rsidRPr="001D1317" w:rsidRDefault="008E179E" w:rsidP="008E179E">
            <w:pPr>
              <w:keepNext/>
              <w:tabs>
                <w:tab w:val="left" w:pos="220"/>
                <w:tab w:val="left" w:pos="720"/>
              </w:tabs>
              <w:autoSpaceDE w:val="0"/>
              <w:autoSpaceDN w:val="0"/>
              <w:adjustRightInd w:val="0"/>
              <w:jc w:val="both"/>
              <w:rPr>
                <w:rFonts w:ascii="Times New Roman" w:hAnsi="Times New Roman" w:cs="Times New Roman"/>
              </w:rPr>
            </w:pPr>
          </w:p>
          <w:p w:rsidR="00E0429A" w:rsidRPr="001D1317" w:rsidRDefault="00361209" w:rsidP="00281845">
            <w:pPr>
              <w:keepNext/>
              <w:tabs>
                <w:tab w:val="left" w:pos="220"/>
                <w:tab w:val="left" w:pos="720"/>
              </w:tabs>
              <w:autoSpaceDE w:val="0"/>
              <w:autoSpaceDN w:val="0"/>
              <w:adjustRightInd w:val="0"/>
              <w:jc w:val="both"/>
              <w:rPr>
                <w:rFonts w:ascii="Times New Roman" w:hAnsi="Times New Roman" w:cs="Times New Roman"/>
              </w:rPr>
            </w:pPr>
            <w:r w:rsidRPr="001D1317">
              <w:rPr>
                <w:rFonts w:ascii="Times New Roman" w:hAnsi="Times New Roman" w:cs="Times New Roman"/>
              </w:rPr>
              <w:t xml:space="preserve">The </w:t>
            </w:r>
            <w:r w:rsidR="00E0429A" w:rsidRPr="001D1317">
              <w:rPr>
                <w:rFonts w:ascii="Times New Roman" w:hAnsi="Times New Roman" w:cs="Times New Roman"/>
              </w:rPr>
              <w:t xml:space="preserve">AUA does not currently have a tenure system for promotion and does not grant tenure. Faculty members start the promotion process by creating a dossier. The dossier includes a letter of intent, a written statement of accomplishments based on the criteria in the “Criteria for Appointment and Promotion” section of this policy, curriculum vitae, </w:t>
            </w:r>
            <w:proofErr w:type="gramStart"/>
            <w:r w:rsidR="00E0429A" w:rsidRPr="001D1317">
              <w:rPr>
                <w:rFonts w:ascii="Times New Roman" w:hAnsi="Times New Roman" w:cs="Times New Roman"/>
              </w:rPr>
              <w:t>letters</w:t>
            </w:r>
            <w:proofErr w:type="gramEnd"/>
            <w:r w:rsidR="00E0429A" w:rsidRPr="001D1317">
              <w:rPr>
                <w:rFonts w:ascii="Times New Roman" w:hAnsi="Times New Roman" w:cs="Times New Roman"/>
              </w:rPr>
              <w:t xml:space="preserve"> of recommendation from academics both on campus and at other institutions, sample publications, and materials that evaluate teaching. The dossier is presented to the Dean of the academic program and the Dean calls a faculty meeting during which the promotion request is evaluated and a decision is made in favor or not in favor of the request. The decision of the faculty of the academic program is forwarded to the Appointment and Promotion Committee, chaired by the Provost, which reviews the promotion request, makes a decision in favor or not in favor, and forwards the decision of the academic program and the decision of the Committee to the President. The Committee reviewing the dossier for promotion must be made-up of faculty with higher rank than the faculty member being considered for promotion. The AUA President makes the final decision on promotion.</w:t>
            </w:r>
          </w:p>
        </w:tc>
      </w:tr>
    </w:tbl>
    <w:p w:rsidR="00281845" w:rsidRPr="001D1317" w:rsidRDefault="00281845" w:rsidP="00281845">
      <w:pPr>
        <w:pStyle w:val="TimesNewRoman"/>
        <w:autoSpaceDE w:val="0"/>
        <w:autoSpaceDN w:val="0"/>
        <w:adjustRightInd w:val="0"/>
      </w:pPr>
    </w:p>
    <w:p w:rsidR="00D95B30" w:rsidRPr="001D1317" w:rsidRDefault="00D95B30" w:rsidP="00281845">
      <w:pPr>
        <w:pStyle w:val="TimesNewRoman"/>
        <w:autoSpaceDE w:val="0"/>
        <w:autoSpaceDN w:val="0"/>
        <w:adjustRightInd w:val="0"/>
      </w:pPr>
    </w:p>
    <w:p w:rsidR="000E519F" w:rsidRPr="001D1317" w:rsidRDefault="000E519F" w:rsidP="000E506B">
      <w:pPr>
        <w:pStyle w:val="TimesNewRoman"/>
        <w:numPr>
          <w:ilvl w:val="0"/>
          <w:numId w:val="12"/>
        </w:numPr>
        <w:autoSpaceDE w:val="0"/>
        <w:autoSpaceDN w:val="0"/>
        <w:adjustRightInd w:val="0"/>
        <w:ind w:left="0" w:firstLine="0"/>
      </w:pPr>
      <w:r w:rsidRPr="001D1317">
        <w:rPr>
          <w:b/>
        </w:rPr>
        <w:t>State HEIs have complete autonomy in setting remunerations for their staff</w:t>
      </w:r>
      <w:r w:rsidR="006B56D7" w:rsidRPr="001D1317">
        <w:rPr>
          <w:b/>
        </w:rPr>
        <w:t>, but few take into account performance in the remuneration system</w:t>
      </w:r>
      <w:r w:rsidRPr="001D1317">
        <w:rPr>
          <w:b/>
        </w:rPr>
        <w:t xml:space="preserve">. </w:t>
      </w:r>
      <w:r w:rsidRPr="001D1317">
        <w:t xml:space="preserve">Article 25 of the LHE allows HEIs to “independently decide the form and system of remuneration of the work, sizes of </w:t>
      </w:r>
      <w:r w:rsidRPr="001D1317">
        <w:lastRenderedPageBreak/>
        <w:t>additional payments, extra payments, rewards and other means of material encouragements as well as the rates of wages for all types of employees without defining maximum rates of wages”. Autonomy in setting salaries and other allowances is indeed practiced and has been confirmed by all survey respondents. For instance, the Pedagogical University raised salaries for academic staff by 40 percent in 2011, and also started providing a top-up for a mastery of foreign languages. Typically, state HEIs determine staff salaries based on academic qualifications, years of relevant experience, and years of services in the institution, but very few HEIs take performance into account. One exception is the Yerevan State Linguistic University that has recently developed a performance evaluation scorecard, based on which staff started to receive their salaries and compensations.</w:t>
      </w:r>
      <w:r w:rsidR="00AC12F6" w:rsidRPr="001D1317">
        <w:t xml:space="preserve"> As a comparison, the Slavonic University has developed the “Provision of Differentiated Payment of Labor of Academic Staff” which defines rules for additional payment by the positions, for researchers, and for extra workload. The university aims at considering not only the academic workload, teaching hours, but also fostering high quality of research and academic work as well as staff performance.</w:t>
      </w:r>
      <w:r w:rsidRPr="001D1317">
        <w:t xml:space="preserve"> </w:t>
      </w:r>
    </w:p>
    <w:p w:rsidR="000E519F" w:rsidRPr="001D1317" w:rsidRDefault="000E519F" w:rsidP="00CC5C82">
      <w:pPr>
        <w:pStyle w:val="NoSpacing"/>
        <w:rPr>
          <w:rFonts w:ascii="Times New Roman" w:hAnsi="Times New Roman" w:cs="Times New Roman"/>
          <w:b/>
          <w:i/>
          <w:sz w:val="24"/>
          <w:szCs w:val="24"/>
        </w:rPr>
      </w:pPr>
    </w:p>
    <w:p w:rsidR="00FC1038" w:rsidRPr="001D1317" w:rsidRDefault="00FC1038" w:rsidP="000E506B">
      <w:pPr>
        <w:pStyle w:val="Heading2"/>
        <w:numPr>
          <w:ilvl w:val="2"/>
          <w:numId w:val="8"/>
        </w:numPr>
        <w:rPr>
          <w:rFonts w:cs="Times New Roman"/>
          <w:color w:val="auto"/>
        </w:rPr>
      </w:pPr>
      <w:bookmarkStart w:id="27" w:name="_Toc346790744"/>
      <w:r w:rsidRPr="001D1317">
        <w:rPr>
          <w:rFonts w:cs="Times New Roman"/>
          <w:color w:val="auto"/>
        </w:rPr>
        <w:t>Financial autonomy</w:t>
      </w:r>
      <w:bookmarkEnd w:id="27"/>
    </w:p>
    <w:p w:rsidR="0015072F" w:rsidRPr="001D1317" w:rsidRDefault="0015072F" w:rsidP="00CC5C82">
      <w:pPr>
        <w:pStyle w:val="NoSpacing"/>
        <w:rPr>
          <w:rFonts w:ascii="Times New Roman" w:hAnsi="Times New Roman" w:cs="Times New Roman"/>
          <w:sz w:val="24"/>
          <w:szCs w:val="24"/>
        </w:rPr>
      </w:pPr>
    </w:p>
    <w:p w:rsidR="00FE7696" w:rsidRPr="001D1317" w:rsidRDefault="00F6622D" w:rsidP="000E506B">
      <w:pPr>
        <w:pStyle w:val="TimesNewRoman"/>
        <w:numPr>
          <w:ilvl w:val="0"/>
          <w:numId w:val="12"/>
        </w:numPr>
        <w:autoSpaceDE w:val="0"/>
        <w:autoSpaceDN w:val="0"/>
        <w:adjustRightInd w:val="0"/>
        <w:ind w:left="0" w:firstLine="0"/>
      </w:pPr>
      <w:r w:rsidRPr="001D1317">
        <w:rPr>
          <w:b/>
        </w:rPr>
        <w:t>The LHE suggests that</w:t>
      </w:r>
      <w:r w:rsidR="00A07588" w:rsidRPr="001D1317">
        <w:rPr>
          <w:b/>
        </w:rPr>
        <w:t xml:space="preserve"> </w:t>
      </w:r>
      <w:r w:rsidR="00A2085C" w:rsidRPr="001D1317">
        <w:rPr>
          <w:b/>
        </w:rPr>
        <w:t xml:space="preserve">Armenian </w:t>
      </w:r>
      <w:r w:rsidR="0015072F" w:rsidRPr="001D1317">
        <w:rPr>
          <w:b/>
        </w:rPr>
        <w:t xml:space="preserve">HEIs </w:t>
      </w:r>
      <w:r w:rsidR="00846C50" w:rsidRPr="001D1317">
        <w:rPr>
          <w:b/>
        </w:rPr>
        <w:t>have</w:t>
      </w:r>
      <w:r w:rsidR="0015072F" w:rsidRPr="001D1317">
        <w:rPr>
          <w:b/>
        </w:rPr>
        <w:t xml:space="preserve"> a high degree of financial autonomy</w:t>
      </w:r>
      <w:r w:rsidRPr="001D1317">
        <w:rPr>
          <w:b/>
        </w:rPr>
        <w:t>, but the reality is quite different</w:t>
      </w:r>
      <w:r w:rsidR="00EB4E06" w:rsidRPr="001D1317">
        <w:rPr>
          <w:b/>
        </w:rPr>
        <w:t xml:space="preserve"> due to various regulations and lack of funding</w:t>
      </w:r>
      <w:r w:rsidR="008124E3" w:rsidRPr="001D1317">
        <w:rPr>
          <w:b/>
        </w:rPr>
        <w:t>.</w:t>
      </w:r>
      <w:r w:rsidR="008124E3" w:rsidRPr="001D1317">
        <w:t xml:space="preserve"> </w:t>
      </w:r>
      <w:r w:rsidR="00FE7696" w:rsidRPr="001D1317">
        <w:t>According to the LHE, HEIs may</w:t>
      </w:r>
      <w:r w:rsidR="00AD03DC" w:rsidRPr="001D1317">
        <w:t xml:space="preserve"> set tuition fee levels for fee-paying students</w:t>
      </w:r>
      <w:r w:rsidR="00905D47" w:rsidRPr="001D1317">
        <w:t xml:space="preserve"> and</w:t>
      </w:r>
      <w:r w:rsidR="00E26B3D" w:rsidRPr="001D1317">
        <w:t xml:space="preserve"> </w:t>
      </w:r>
      <w:r w:rsidR="00AD03DC" w:rsidRPr="001D1317">
        <w:t>staff salaries</w:t>
      </w:r>
      <w:r w:rsidR="00343C9B" w:rsidRPr="001D1317">
        <w:t xml:space="preserve"> and bonuses</w:t>
      </w:r>
      <w:r w:rsidR="00AD03DC" w:rsidRPr="001D1317">
        <w:t xml:space="preserve">, </w:t>
      </w:r>
      <w:r w:rsidR="001B6F99" w:rsidRPr="001D1317">
        <w:t>issu</w:t>
      </w:r>
      <w:r w:rsidR="00FE7696" w:rsidRPr="001D1317">
        <w:t>e</w:t>
      </w:r>
      <w:r w:rsidR="001B6F99" w:rsidRPr="001D1317">
        <w:t xml:space="preserve"> bonds</w:t>
      </w:r>
      <w:r w:rsidR="00AD03DC" w:rsidRPr="001D1317">
        <w:t xml:space="preserve">, </w:t>
      </w:r>
      <w:r w:rsidR="001B6F99" w:rsidRPr="001D1317">
        <w:t>purchas</w:t>
      </w:r>
      <w:r w:rsidR="00FE7696" w:rsidRPr="001D1317">
        <w:t>e</w:t>
      </w:r>
      <w:r w:rsidR="001B6F99" w:rsidRPr="001D1317">
        <w:t xml:space="preserve"> and manag</w:t>
      </w:r>
      <w:r w:rsidR="00FE7696" w:rsidRPr="001D1317">
        <w:t>e</w:t>
      </w:r>
      <w:r w:rsidR="00F21E93" w:rsidRPr="001D1317">
        <w:t xml:space="preserve"> property</w:t>
      </w:r>
      <w:r w:rsidR="00905D47" w:rsidRPr="001D1317">
        <w:t xml:space="preserve">, </w:t>
      </w:r>
      <w:r w:rsidR="00846C50" w:rsidRPr="001D1317">
        <w:t>retain unspent savings and own revenues</w:t>
      </w:r>
      <w:r w:rsidR="00332770" w:rsidRPr="001D1317">
        <w:t>, and deliver paid educational services</w:t>
      </w:r>
      <w:r w:rsidR="001B6F99" w:rsidRPr="001D1317">
        <w:t>.</w:t>
      </w:r>
      <w:r w:rsidR="00AD03DC" w:rsidRPr="001D1317">
        <w:t xml:space="preserve"> </w:t>
      </w:r>
      <w:r w:rsidR="00FE7696" w:rsidRPr="001D1317">
        <w:t>However, the reality is quite different.</w:t>
      </w:r>
      <w:r w:rsidR="00A07588" w:rsidRPr="001D1317">
        <w:rPr>
          <w:b/>
        </w:rPr>
        <w:t xml:space="preserve"> </w:t>
      </w:r>
      <w:r w:rsidR="001C23F4" w:rsidRPr="001D1317">
        <w:t xml:space="preserve">First, </w:t>
      </w:r>
      <w:r w:rsidR="00BA08AA" w:rsidRPr="001D1317">
        <w:t xml:space="preserve">while </w:t>
      </w:r>
      <w:r w:rsidR="001C23F4" w:rsidRPr="001D1317">
        <w:t xml:space="preserve">state HEIs do not need </w:t>
      </w:r>
      <w:r w:rsidR="00BA08AA" w:rsidRPr="001D1317">
        <w:t>government’s approval on budget</w:t>
      </w:r>
      <w:r w:rsidR="001C23F4" w:rsidRPr="001D1317">
        <w:t xml:space="preserve">, they must </w:t>
      </w:r>
      <w:r w:rsidR="00BA08AA" w:rsidRPr="001D1317">
        <w:t>submit it</w:t>
      </w:r>
      <w:r w:rsidR="001C23F4" w:rsidRPr="001D1317">
        <w:t xml:space="preserve"> to the MOES, which is </w:t>
      </w:r>
      <w:r w:rsidR="00C053DE" w:rsidRPr="001D1317">
        <w:t>in effect</w:t>
      </w:r>
      <w:r w:rsidR="001C23F4" w:rsidRPr="001D1317">
        <w:t xml:space="preserve"> </w:t>
      </w:r>
      <w:r w:rsidR="00A52145" w:rsidRPr="001D1317">
        <w:t xml:space="preserve">an </w:t>
      </w:r>
      <w:r w:rsidR="001C23F4" w:rsidRPr="001D1317">
        <w:t>approval</w:t>
      </w:r>
      <w:r w:rsidR="00656AFE" w:rsidRPr="001D1317">
        <w:t xml:space="preserve"> requirement </w:t>
      </w:r>
      <w:r w:rsidR="00C053DE" w:rsidRPr="001D1317">
        <w:t>since</w:t>
      </w:r>
      <w:r w:rsidR="00A52145" w:rsidRPr="001D1317">
        <w:t xml:space="preserve"> the Law on SNCOs allows the MOES and the government to cancel the decision adopted by the C</w:t>
      </w:r>
      <w:r w:rsidR="00BA08AA" w:rsidRPr="001D1317">
        <w:t>ouncil</w:t>
      </w:r>
      <w:r w:rsidR="00A52145" w:rsidRPr="001D1317">
        <w:t>.</w:t>
      </w:r>
      <w:r w:rsidR="00BA08AA" w:rsidRPr="001D1317">
        <w:t xml:space="preserve"> </w:t>
      </w:r>
      <w:r w:rsidR="00656AFE" w:rsidRPr="001D1317">
        <w:t>Second</w:t>
      </w:r>
      <w:r w:rsidR="00A07588" w:rsidRPr="001D1317">
        <w:t>, e</w:t>
      </w:r>
      <w:r w:rsidR="004D6F40" w:rsidRPr="001D1317">
        <w:t xml:space="preserve">ven though </w:t>
      </w:r>
      <w:r w:rsidR="00A07588" w:rsidRPr="001D1317">
        <w:t>the LHE</w:t>
      </w:r>
      <w:r w:rsidR="004D6F40" w:rsidRPr="001D1317">
        <w:t xml:space="preserve"> allows HEIs to set tuition fees, </w:t>
      </w:r>
      <w:r w:rsidR="004132AE" w:rsidRPr="001D1317">
        <w:t xml:space="preserve">in reality, </w:t>
      </w:r>
      <w:r w:rsidR="004D6F40" w:rsidRPr="001D1317">
        <w:t xml:space="preserve">the Government’s </w:t>
      </w:r>
      <w:r w:rsidR="00CE488D">
        <w:t>Assessment</w:t>
      </w:r>
      <w:r w:rsidR="004D6F40" w:rsidRPr="001D1317">
        <w:t xml:space="preserve"> and Testing Center</w:t>
      </w:r>
      <w:r w:rsidR="00D11CE3" w:rsidRPr="001D1317">
        <w:t xml:space="preserve"> </w:t>
      </w:r>
      <w:r w:rsidR="00BA08AA" w:rsidRPr="001D1317">
        <w:t>formally announces</w:t>
      </w:r>
      <w:r w:rsidR="004D6F40" w:rsidRPr="001D1317">
        <w:t xml:space="preserve"> tuition fee levels for each specialization </w:t>
      </w:r>
      <w:r w:rsidR="00D11CE3" w:rsidRPr="001D1317">
        <w:t xml:space="preserve">each year </w:t>
      </w:r>
      <w:r w:rsidR="004D6F40" w:rsidRPr="001D1317">
        <w:t xml:space="preserve">which state HEIs </w:t>
      </w:r>
      <w:r w:rsidR="00A07588" w:rsidRPr="001D1317">
        <w:t xml:space="preserve">usually </w:t>
      </w:r>
      <w:r w:rsidR="004D6F40" w:rsidRPr="001D1317">
        <w:t>follow.</w:t>
      </w:r>
      <w:r w:rsidR="00A07588" w:rsidRPr="001D1317">
        <w:rPr>
          <w:rStyle w:val="FootnoteReference"/>
        </w:rPr>
        <w:footnoteReference w:id="64"/>
      </w:r>
      <w:r w:rsidR="004D6F40" w:rsidRPr="001D1317">
        <w:t xml:space="preserve"> </w:t>
      </w:r>
      <w:r w:rsidR="00022CAE" w:rsidRPr="001D1317">
        <w:t>It is noteworthy, though, that this</w:t>
      </w:r>
      <w:r w:rsidR="003A1814" w:rsidRPr="001D1317">
        <w:t xml:space="preserve"> study did not </w:t>
      </w:r>
      <w:r w:rsidR="00022CAE" w:rsidRPr="001D1317">
        <w:t>observe</w:t>
      </w:r>
      <w:r w:rsidR="003A1814" w:rsidRPr="001D1317">
        <w:t xml:space="preserve"> </w:t>
      </w:r>
      <w:r w:rsidR="00656AFE" w:rsidRPr="001D1317">
        <w:t xml:space="preserve">any </w:t>
      </w:r>
      <w:r w:rsidR="003A1814" w:rsidRPr="001D1317">
        <w:t xml:space="preserve">complaint from state HEIs with regard to lack of autonomy in setting tuition fees. </w:t>
      </w:r>
      <w:r w:rsidR="00022CAE" w:rsidRPr="001D1317">
        <w:t xml:space="preserve">Third, the </w:t>
      </w:r>
      <w:bookmarkStart w:id="28" w:name="_GoBack"/>
      <w:bookmarkEnd w:id="28"/>
      <w:r w:rsidR="00022CAE" w:rsidRPr="001D1317">
        <w:t xml:space="preserve">amount of scholarships for state-funded students </w:t>
      </w:r>
      <w:r w:rsidR="00DD5EBB" w:rsidRPr="001D1317">
        <w:t xml:space="preserve">allocated by the government </w:t>
      </w:r>
      <w:r w:rsidR="00022CAE" w:rsidRPr="001D1317">
        <w:t>is typically much lower than the actual costs,</w:t>
      </w:r>
      <w:r w:rsidR="00DD5EBB" w:rsidRPr="001D1317">
        <w:t xml:space="preserve"> but state HEIs are not allowed to charge any fees to the state-funded students,</w:t>
      </w:r>
      <w:r w:rsidR="00022CAE" w:rsidRPr="001D1317">
        <w:t xml:space="preserve"> forcing HEIs to </w:t>
      </w:r>
      <w:r w:rsidR="00623CAD" w:rsidRPr="001D1317">
        <w:t>raise tuition fees</w:t>
      </w:r>
      <w:r w:rsidR="00DF5E8B" w:rsidRPr="001D1317">
        <w:t>.</w:t>
      </w:r>
      <w:r w:rsidR="00DF5E8B" w:rsidRPr="001D1317">
        <w:rPr>
          <w:rStyle w:val="FootnoteReference"/>
        </w:rPr>
        <w:footnoteReference w:id="65"/>
      </w:r>
      <w:r w:rsidR="00DF5E8B" w:rsidRPr="001D1317">
        <w:t xml:space="preserve"> </w:t>
      </w:r>
      <w:r w:rsidR="00C053DE" w:rsidRPr="001D1317">
        <w:t>Fourth, some universities’</w:t>
      </w:r>
      <w:r w:rsidR="00DD5EBB" w:rsidRPr="001D1317">
        <w:t xml:space="preserve"> chart</w:t>
      </w:r>
      <w:r w:rsidR="00022CAE" w:rsidRPr="001D1317">
        <w:t>er (e.g. Agrarian University</w:t>
      </w:r>
      <w:r w:rsidR="00BA08AA" w:rsidRPr="001D1317">
        <w:t xml:space="preserve"> and Yerevan State Linguistic University</w:t>
      </w:r>
      <w:r w:rsidR="00022CAE" w:rsidRPr="001D1317">
        <w:t xml:space="preserve">) specifies that “fees generated from renting out assets </w:t>
      </w:r>
      <w:r w:rsidR="00BA08AA" w:rsidRPr="001D1317">
        <w:t xml:space="preserve">with state ownership </w:t>
      </w:r>
      <w:r w:rsidR="00022CAE" w:rsidRPr="001D1317">
        <w:t>are to be directed to the state budget</w:t>
      </w:r>
      <w:r w:rsidR="008B1738" w:rsidRPr="001D1317">
        <w:t>,</w:t>
      </w:r>
      <w:r w:rsidR="00022CAE" w:rsidRPr="001D1317">
        <w:t>”</w:t>
      </w:r>
      <w:r w:rsidR="008B1738" w:rsidRPr="001D1317">
        <w:t xml:space="preserve"> and they indeed relinquish those revenues to the government</w:t>
      </w:r>
      <w:r w:rsidR="00022CAE" w:rsidRPr="001D1317">
        <w:t>. F</w:t>
      </w:r>
      <w:r w:rsidR="008B1738" w:rsidRPr="001D1317">
        <w:t>ifth</w:t>
      </w:r>
      <w:r w:rsidR="00022CAE" w:rsidRPr="001D1317">
        <w:t>,</w:t>
      </w:r>
      <w:r w:rsidR="00A07588" w:rsidRPr="001D1317">
        <w:t xml:space="preserve"> </w:t>
      </w:r>
      <w:r w:rsidR="00A84059" w:rsidRPr="001D1317">
        <w:t>the Law on SNCO</w:t>
      </w:r>
      <w:r w:rsidR="00022CAE" w:rsidRPr="001D1317">
        <w:t>s</w:t>
      </w:r>
      <w:r w:rsidR="00A84059" w:rsidRPr="001D1317">
        <w:t xml:space="preserve"> prohibits state HEIs from </w:t>
      </w:r>
      <w:r w:rsidR="00A07588" w:rsidRPr="001D1317">
        <w:t>using</w:t>
      </w:r>
      <w:r w:rsidR="00A84059" w:rsidRPr="001D1317">
        <w:t xml:space="preserve"> its assets as collateral</w:t>
      </w:r>
      <w:r w:rsidR="00A07588" w:rsidRPr="001D1317">
        <w:t xml:space="preserve">, and </w:t>
      </w:r>
      <w:r w:rsidR="008B1738" w:rsidRPr="001D1317">
        <w:t>requires state HEIs to get permission from the MOES when purchasing property worth more than the amount defined in the Article 22 of the Law.</w:t>
      </w:r>
      <w:r w:rsidR="00A84059" w:rsidRPr="001D1317">
        <w:rPr>
          <w:rStyle w:val="FootnoteReference"/>
        </w:rPr>
        <w:footnoteReference w:id="66"/>
      </w:r>
      <w:r w:rsidR="008B1738" w:rsidRPr="001D1317">
        <w:t xml:space="preserve"> </w:t>
      </w:r>
      <w:r w:rsidR="00FE7696" w:rsidRPr="001D1317">
        <w:t>Sixth</w:t>
      </w:r>
      <w:r w:rsidR="00DF5E8B" w:rsidRPr="001D1317">
        <w:t xml:space="preserve">, </w:t>
      </w:r>
      <w:r w:rsidR="00AF32AD" w:rsidRPr="001D1317">
        <w:t xml:space="preserve">the Law on SNCOs allows the </w:t>
      </w:r>
      <w:r w:rsidR="00AF32AD" w:rsidRPr="001D1317">
        <w:lastRenderedPageBreak/>
        <w:t xml:space="preserve">government or MOES to decide how the HEIs’ property, including financial sources, should be used (Article 17, Clause B). Seventh, </w:t>
      </w:r>
      <w:r w:rsidR="00DF5E8B" w:rsidRPr="001D1317">
        <w:t>universities are required by the Law on Mandatory Social Payment (Articles 3 and 4) to contribute to pension funds for each employee regardless of his/her working hours, which makes part-time staff very expensive.</w:t>
      </w:r>
      <w:r w:rsidR="00DF5E8B" w:rsidRPr="001D1317">
        <w:rPr>
          <w:rStyle w:val="FootnoteReference"/>
        </w:rPr>
        <w:footnoteReference w:id="67"/>
      </w:r>
      <w:r w:rsidR="00FE7696" w:rsidRPr="001D1317">
        <w:t xml:space="preserve"> Finally, and probably most importantly, given limited public spending and heavy reliance on tuition fees, fundamental operations of most state HEIs are at risk and there is little room to exercise financial autonomy. </w:t>
      </w:r>
    </w:p>
    <w:p w:rsidR="00AF32AD" w:rsidRPr="001D1317" w:rsidRDefault="00AF32AD" w:rsidP="00FE7696">
      <w:pPr>
        <w:pStyle w:val="TimesNewRoman"/>
        <w:autoSpaceDE w:val="0"/>
        <w:autoSpaceDN w:val="0"/>
        <w:adjustRightInd w:val="0"/>
      </w:pPr>
    </w:p>
    <w:p w:rsidR="006C716F" w:rsidRPr="001D1317" w:rsidRDefault="00F6622D" w:rsidP="000E506B">
      <w:pPr>
        <w:pStyle w:val="TimesNewRoman"/>
        <w:numPr>
          <w:ilvl w:val="0"/>
          <w:numId w:val="12"/>
        </w:numPr>
        <w:autoSpaceDE w:val="0"/>
        <w:autoSpaceDN w:val="0"/>
        <w:adjustRightInd w:val="0"/>
        <w:ind w:left="0" w:firstLine="0"/>
        <w:rPr>
          <w:b/>
        </w:rPr>
      </w:pPr>
      <w:r w:rsidRPr="001D1317">
        <w:rPr>
          <w:b/>
        </w:rPr>
        <w:t>Many s</w:t>
      </w:r>
      <w:r w:rsidR="003E2FFB" w:rsidRPr="001D1317">
        <w:rPr>
          <w:b/>
        </w:rPr>
        <w:t xml:space="preserve">tate </w:t>
      </w:r>
      <w:r w:rsidR="0015798E" w:rsidRPr="001D1317">
        <w:rPr>
          <w:b/>
        </w:rPr>
        <w:t xml:space="preserve">HEIs </w:t>
      </w:r>
      <w:r w:rsidRPr="001D1317">
        <w:rPr>
          <w:b/>
        </w:rPr>
        <w:t xml:space="preserve">are severely constrained by </w:t>
      </w:r>
      <w:r w:rsidR="00044327" w:rsidRPr="001D1317">
        <w:rPr>
          <w:b/>
        </w:rPr>
        <w:t>t</w:t>
      </w:r>
      <w:r w:rsidR="0015798E" w:rsidRPr="001D1317">
        <w:rPr>
          <w:b/>
        </w:rPr>
        <w:t xml:space="preserve">he Law on </w:t>
      </w:r>
      <w:r w:rsidR="00953560" w:rsidRPr="001D1317">
        <w:rPr>
          <w:b/>
        </w:rPr>
        <w:t>SNCO</w:t>
      </w:r>
      <w:r w:rsidR="0015798E" w:rsidRPr="001D1317">
        <w:rPr>
          <w:b/>
        </w:rPr>
        <w:t>s</w:t>
      </w:r>
      <w:r w:rsidR="00163BE3" w:rsidRPr="001D1317">
        <w:rPr>
          <w:b/>
        </w:rPr>
        <w:t xml:space="preserve"> </w:t>
      </w:r>
      <w:r w:rsidRPr="001D1317">
        <w:rPr>
          <w:b/>
        </w:rPr>
        <w:t xml:space="preserve">to be engaged in entrepreneurial activities, limiting their potential </w:t>
      </w:r>
      <w:r w:rsidR="00163BE3" w:rsidRPr="001D1317">
        <w:rPr>
          <w:b/>
        </w:rPr>
        <w:t>revenue</w:t>
      </w:r>
      <w:r w:rsidRPr="001D1317">
        <w:rPr>
          <w:b/>
        </w:rPr>
        <w:t>s</w:t>
      </w:r>
      <w:r w:rsidR="0015798E" w:rsidRPr="001D1317">
        <w:rPr>
          <w:b/>
        </w:rPr>
        <w:t>.</w:t>
      </w:r>
      <w:r w:rsidR="0015798E" w:rsidRPr="001D1317">
        <w:t xml:space="preserve"> As discussed above, the Law on </w:t>
      </w:r>
      <w:r w:rsidR="00953560" w:rsidRPr="001D1317">
        <w:t>SNCO</w:t>
      </w:r>
      <w:r w:rsidR="0015798E" w:rsidRPr="001D1317">
        <w:t xml:space="preserve">s states that </w:t>
      </w:r>
      <w:r w:rsidR="00953560" w:rsidRPr="001D1317">
        <w:t>SNCO</w:t>
      </w:r>
      <w:r w:rsidR="0015798E" w:rsidRPr="001D1317">
        <w:t>s may be eng</w:t>
      </w:r>
      <w:r w:rsidRPr="001D1317">
        <w:t>aged in entrepreneurial activities</w:t>
      </w:r>
      <w:r w:rsidR="0015798E" w:rsidRPr="001D1317">
        <w:t xml:space="preserve"> only in cases and by types of activities directly envisaged by the Law and the founder’s decision</w:t>
      </w:r>
      <w:r w:rsidR="00FA1DBF" w:rsidRPr="001D1317">
        <w:t xml:space="preserve">, </w:t>
      </w:r>
      <w:r w:rsidR="00FA1DBF" w:rsidRPr="001D1317">
        <w:rPr>
          <w:i/>
        </w:rPr>
        <w:t>i.e.</w:t>
      </w:r>
      <w:r w:rsidR="00FA1DBF" w:rsidRPr="001D1317">
        <w:t>, the Charter</w:t>
      </w:r>
      <w:r w:rsidR="0015798E" w:rsidRPr="001D1317">
        <w:t xml:space="preserve">. </w:t>
      </w:r>
      <w:r w:rsidRPr="001D1317">
        <w:t>I</w:t>
      </w:r>
      <w:r w:rsidR="00044327" w:rsidRPr="001D1317">
        <w:t>t further stipulates that “p</w:t>
      </w:r>
      <w:r w:rsidR="0015798E" w:rsidRPr="001D1317">
        <w:t>rofit yielded in the course of activity of State Organization shall be used for achievement of goals envisaged in its Charter. The founder shall define the order of use of the State Organization’s profit” (Article 6, Clause 2). Since the Charter and its amendments need to be approved by the founder (the government) or its authorized state body (Article 13), it essentially means that universities can engage in only activities approved by the government.</w:t>
      </w:r>
      <w:r w:rsidR="00044327" w:rsidRPr="001D1317">
        <w:t xml:space="preserve"> This may work well for some </w:t>
      </w:r>
      <w:r w:rsidR="003E2FFB" w:rsidRPr="001D1317">
        <w:t xml:space="preserve">state </w:t>
      </w:r>
      <w:r w:rsidR="00044327" w:rsidRPr="001D1317">
        <w:t xml:space="preserve">HEIs, but not for many others. </w:t>
      </w:r>
      <w:r w:rsidR="0015798E" w:rsidRPr="001D1317">
        <w:t>For instance, the Charter of Yerevan State Medical University</w:t>
      </w:r>
      <w:r w:rsidR="007D1EED" w:rsidRPr="001D1317">
        <w:rPr>
          <w:rStyle w:val="FootnoteReference"/>
        </w:rPr>
        <w:footnoteReference w:id="68"/>
      </w:r>
      <w:r w:rsidR="0015798E" w:rsidRPr="001D1317">
        <w:t xml:space="preserve"> allows </w:t>
      </w:r>
      <w:r w:rsidR="00044327" w:rsidRPr="001D1317">
        <w:t xml:space="preserve">the university to be engaged in </w:t>
      </w:r>
      <w:r w:rsidR="0015798E" w:rsidRPr="001D1317">
        <w:t>a wide range of business areas, but many others do not have the similar flexibility.</w:t>
      </w:r>
      <w:r w:rsidR="00044327" w:rsidRPr="001D1317">
        <w:t xml:space="preserve"> </w:t>
      </w:r>
      <w:r w:rsidR="00260EC7" w:rsidRPr="001D1317">
        <w:t xml:space="preserve">While the Medical University earns 19 percent of their revenues from other sources than state funding and tuition fees, and the Architecture and Construction University </w:t>
      </w:r>
      <w:r w:rsidR="003E2FFB" w:rsidRPr="001D1317">
        <w:t>28</w:t>
      </w:r>
      <w:r w:rsidR="00260EC7" w:rsidRPr="001D1317">
        <w:t xml:space="preserve"> percent, two regional pedagogical universities earn less than one percent, and even the Yerevan State University </w:t>
      </w:r>
      <w:r w:rsidR="003E2FFB" w:rsidRPr="001D1317">
        <w:t xml:space="preserve">earns </w:t>
      </w:r>
      <w:r w:rsidR="00260EC7" w:rsidRPr="001D1317">
        <w:t>only 9 percent from other sources.</w:t>
      </w:r>
      <w:r w:rsidR="006C716F" w:rsidRPr="001D1317">
        <w:t xml:space="preserve"> The recent change in the legal status </w:t>
      </w:r>
      <w:r w:rsidR="00C65CEC" w:rsidRPr="001D1317">
        <w:t>of</w:t>
      </w:r>
      <w:r w:rsidR="006C716F" w:rsidRPr="001D1317">
        <w:t xml:space="preserve"> the Agrarian University from an SNCO to a foundation </w:t>
      </w:r>
      <w:r w:rsidR="00C65CEC" w:rsidRPr="001D1317">
        <w:t xml:space="preserve">illustrates </w:t>
      </w:r>
      <w:r w:rsidR="006C716F" w:rsidRPr="001D1317">
        <w:t>th</w:t>
      </w:r>
      <w:r w:rsidR="00C65CEC" w:rsidRPr="001D1317">
        <w:t>eir</w:t>
      </w:r>
      <w:r w:rsidR="006C716F" w:rsidRPr="001D1317">
        <w:t xml:space="preserve"> constraint</w:t>
      </w:r>
      <w:r w:rsidR="00C65CEC" w:rsidRPr="001D1317">
        <w:t>: a</w:t>
      </w:r>
      <w:r w:rsidR="006C716F" w:rsidRPr="001D1317">
        <w:t xml:space="preserve">ccording to staff of the university, the change in the legal status has given the university </w:t>
      </w:r>
      <w:r w:rsidR="00C65CEC" w:rsidRPr="001D1317">
        <w:t xml:space="preserve">an opportunity to </w:t>
      </w:r>
      <w:r w:rsidR="006C716F" w:rsidRPr="001D1317">
        <w:t>diversif</w:t>
      </w:r>
      <w:r w:rsidR="00C65CEC" w:rsidRPr="001D1317">
        <w:t>y</w:t>
      </w:r>
      <w:r w:rsidR="006C716F" w:rsidRPr="001D1317">
        <w:t xml:space="preserve"> fund</w:t>
      </w:r>
      <w:r w:rsidR="00C65CEC" w:rsidRPr="001D1317">
        <w:t>ing sources</w:t>
      </w:r>
      <w:r w:rsidR="006C716F" w:rsidRPr="001D1317">
        <w:t xml:space="preserve">. </w:t>
      </w:r>
    </w:p>
    <w:p w:rsidR="00656AFE" w:rsidRPr="001D1317" w:rsidRDefault="00656AFE" w:rsidP="001524F4">
      <w:pPr>
        <w:pStyle w:val="TimesNewRoman"/>
        <w:autoSpaceDE w:val="0"/>
        <w:autoSpaceDN w:val="0"/>
        <w:adjustRightInd w:val="0"/>
      </w:pPr>
    </w:p>
    <w:p w:rsidR="009B5DFE" w:rsidRPr="001D1317" w:rsidRDefault="00A67B04" w:rsidP="000E506B">
      <w:pPr>
        <w:pStyle w:val="Heading2"/>
        <w:numPr>
          <w:ilvl w:val="1"/>
          <w:numId w:val="8"/>
        </w:numPr>
        <w:ind w:left="1260" w:hanging="540"/>
        <w:rPr>
          <w:rFonts w:cs="Times New Roman"/>
          <w:color w:val="auto"/>
        </w:rPr>
      </w:pPr>
      <w:bookmarkStart w:id="30" w:name="_Toc346790745"/>
      <w:r w:rsidRPr="001D1317">
        <w:rPr>
          <w:rFonts w:cs="Times New Roman"/>
          <w:color w:val="auto"/>
        </w:rPr>
        <w:t>Accountability</w:t>
      </w:r>
      <w:bookmarkEnd w:id="30"/>
    </w:p>
    <w:p w:rsidR="00451102" w:rsidRPr="001D1317" w:rsidRDefault="00451102" w:rsidP="00451102">
      <w:pPr>
        <w:pStyle w:val="TimesNewRoman"/>
      </w:pPr>
    </w:p>
    <w:p w:rsidR="00AC7F91" w:rsidRPr="001D1317" w:rsidRDefault="00AC7F91" w:rsidP="00AC7F91">
      <w:pPr>
        <w:pStyle w:val="TimesNewRoman"/>
        <w:numPr>
          <w:ilvl w:val="0"/>
          <w:numId w:val="12"/>
        </w:numPr>
        <w:ind w:left="0" w:firstLine="0"/>
      </w:pPr>
      <w:r w:rsidRPr="001D1317">
        <w:rPr>
          <w:b/>
        </w:rPr>
        <w:t xml:space="preserve">Accountability can be measures in various dimensions. </w:t>
      </w:r>
      <w:r w:rsidR="0016659F" w:rsidRPr="001D1317">
        <w:t>Using t</w:t>
      </w:r>
      <w:r w:rsidR="00BB60E2" w:rsidRPr="001D1317">
        <w:t>he Screening Card</w:t>
      </w:r>
      <w:r w:rsidR="0016659F" w:rsidRPr="001D1317">
        <w:t xml:space="preserve"> and SABER tool</w:t>
      </w:r>
      <w:r w:rsidR="00126B6F" w:rsidRPr="001D1317">
        <w:t>s</w:t>
      </w:r>
      <w:r w:rsidR="0016659F" w:rsidRPr="001D1317">
        <w:t>, this study</w:t>
      </w:r>
      <w:r w:rsidR="00BB60E2" w:rsidRPr="001D1317">
        <w:t xml:space="preserve"> assessed </w:t>
      </w:r>
      <w:r w:rsidR="002C3712" w:rsidRPr="001D1317">
        <w:t>accountability</w:t>
      </w:r>
      <w:r w:rsidR="0016659F" w:rsidRPr="001D1317">
        <w:t xml:space="preserve"> of universities</w:t>
      </w:r>
      <w:r w:rsidR="002C3712" w:rsidRPr="001D1317">
        <w:t xml:space="preserve"> </w:t>
      </w:r>
      <w:r w:rsidR="0087151D" w:rsidRPr="001D1317">
        <w:t>in terms of</w:t>
      </w:r>
      <w:r w:rsidR="002C3712" w:rsidRPr="001D1317">
        <w:t xml:space="preserve"> </w:t>
      </w:r>
      <w:r w:rsidR="0061036D" w:rsidRPr="001D1317">
        <w:t>academic integrity (fairness and transparency in examinations and student assessment</w:t>
      </w:r>
      <w:r w:rsidR="0016659F" w:rsidRPr="001D1317">
        <w:t xml:space="preserve"> and teacher evaluation and career development</w:t>
      </w:r>
      <w:r w:rsidR="0061036D" w:rsidRPr="001D1317">
        <w:t xml:space="preserve">, </w:t>
      </w:r>
      <w:r w:rsidR="00B958AF" w:rsidRPr="001D1317">
        <w:t xml:space="preserve">internal quality assurance </w:t>
      </w:r>
      <w:r w:rsidR="0016659F" w:rsidRPr="001D1317">
        <w:t>of teaching and learning</w:t>
      </w:r>
      <w:r w:rsidR="0061036D" w:rsidRPr="001D1317">
        <w:t>), financial integrity (</w:t>
      </w:r>
      <w:r w:rsidR="0016659F" w:rsidRPr="001D1317">
        <w:t>efficiency and transparency</w:t>
      </w:r>
      <w:r w:rsidR="0061036D" w:rsidRPr="001D1317">
        <w:t xml:space="preserve"> in financial management, </w:t>
      </w:r>
      <w:r w:rsidR="0016659F" w:rsidRPr="001D1317">
        <w:t xml:space="preserve">spending, and </w:t>
      </w:r>
      <w:r w:rsidR="0061036D" w:rsidRPr="001D1317">
        <w:t xml:space="preserve">procurement), </w:t>
      </w:r>
      <w:r w:rsidR="0016659F" w:rsidRPr="001D1317">
        <w:t xml:space="preserve">publicity and </w:t>
      </w:r>
      <w:r w:rsidR="0061036D" w:rsidRPr="001D1317">
        <w:t>transparency</w:t>
      </w:r>
      <w:r w:rsidR="0016659F" w:rsidRPr="001D1317">
        <w:t xml:space="preserve"> of</w:t>
      </w:r>
      <w:r w:rsidR="0061036D" w:rsidRPr="001D1317">
        <w:t xml:space="preserve"> institution’s missions and goals, achievements against them, internal and external evaluation re</w:t>
      </w:r>
      <w:r w:rsidR="0087151D" w:rsidRPr="001D1317">
        <w:t xml:space="preserve">sults, and </w:t>
      </w:r>
      <w:r w:rsidR="0061036D" w:rsidRPr="001D1317">
        <w:t xml:space="preserve">outcomes </w:t>
      </w:r>
      <w:r w:rsidR="0087151D" w:rsidRPr="001D1317">
        <w:t xml:space="preserve">such as </w:t>
      </w:r>
      <w:r w:rsidR="0016659F" w:rsidRPr="001D1317">
        <w:t xml:space="preserve">repetition rates and </w:t>
      </w:r>
      <w:r w:rsidR="002C3712" w:rsidRPr="001D1317">
        <w:t>graduate tra</w:t>
      </w:r>
      <w:r w:rsidR="0016659F" w:rsidRPr="001D1317">
        <w:t xml:space="preserve">cing in </w:t>
      </w:r>
      <w:r w:rsidR="002C3712" w:rsidRPr="001D1317">
        <w:t>the labor market</w:t>
      </w:r>
      <w:r w:rsidR="0087151D" w:rsidRPr="001D1317">
        <w:t>, and participation of stakeholders in decision-making</w:t>
      </w:r>
      <w:r w:rsidR="003A7269" w:rsidRPr="001D1317">
        <w:t xml:space="preserve">. </w:t>
      </w:r>
      <w:r w:rsidRPr="001D1317">
        <w:t xml:space="preserve">In Armenia, there is no national guideline for accountability, but the self-assessment criteria and standards recently developed by the ANQA could serve as a check-list for accountability (see </w:t>
      </w:r>
      <w:r w:rsidRPr="001D1317">
        <w:fldChar w:fldCharType="begin"/>
      </w:r>
      <w:r w:rsidRPr="001D1317">
        <w:instrText xml:space="preserve"> REF _Ref338247928 \h  \* MERGEFORMAT </w:instrText>
      </w:r>
      <w:r w:rsidRPr="001D1317">
        <w:fldChar w:fldCharType="separate"/>
      </w:r>
      <w:r w:rsidR="00CE488D" w:rsidRPr="00CE488D">
        <w:t>Box 9</w:t>
      </w:r>
      <w:r w:rsidRPr="001D1317">
        <w:fldChar w:fldCharType="end"/>
      </w:r>
      <w:r w:rsidRPr="001D1317">
        <w:t>).</w:t>
      </w:r>
    </w:p>
    <w:p w:rsidR="00451102" w:rsidRPr="001D1317" w:rsidRDefault="00451102" w:rsidP="00AC7F91">
      <w:pPr>
        <w:pStyle w:val="TimesNewRoman"/>
      </w:pPr>
    </w:p>
    <w:tbl>
      <w:tblPr>
        <w:tblStyle w:val="TableGrid"/>
        <w:tblW w:w="0" w:type="auto"/>
        <w:tblLook w:val="04A0" w:firstRow="1" w:lastRow="0" w:firstColumn="1" w:lastColumn="0" w:noHBand="0" w:noVBand="1"/>
      </w:tblPr>
      <w:tblGrid>
        <w:gridCol w:w="9576"/>
      </w:tblGrid>
      <w:tr w:rsidR="0037568B" w:rsidRPr="001D1317" w:rsidTr="009448A2">
        <w:tc>
          <w:tcPr>
            <w:tcW w:w="9576" w:type="dxa"/>
          </w:tcPr>
          <w:p w:rsidR="00281845" w:rsidRPr="001D1317" w:rsidRDefault="00281845" w:rsidP="00281845">
            <w:pPr>
              <w:pStyle w:val="NoSpacing"/>
              <w:keepNext/>
              <w:jc w:val="center"/>
              <w:rPr>
                <w:rFonts w:ascii="Times New Roman" w:hAnsi="Times New Roman" w:cs="Times New Roman"/>
                <w:b/>
              </w:rPr>
            </w:pPr>
            <w:bookmarkStart w:id="31" w:name="_Ref338247928"/>
            <w:r w:rsidRPr="001D1317">
              <w:rPr>
                <w:rFonts w:ascii="Times New Roman" w:hAnsi="Times New Roman" w:cs="Times New Roman"/>
                <w:b/>
              </w:rPr>
              <w:lastRenderedPageBreak/>
              <w:t xml:space="preserve">Box </w:t>
            </w:r>
            <w:r w:rsidRPr="001D1317">
              <w:rPr>
                <w:rFonts w:ascii="Times New Roman" w:hAnsi="Times New Roman" w:cs="Times New Roman"/>
                <w:b/>
              </w:rPr>
              <w:fldChar w:fldCharType="begin"/>
            </w:r>
            <w:r w:rsidRPr="001D1317">
              <w:rPr>
                <w:rFonts w:ascii="Times New Roman" w:hAnsi="Times New Roman" w:cs="Times New Roman"/>
                <w:b/>
              </w:rPr>
              <w:instrText xml:space="preserve"> SEQ Box \* ARABIC </w:instrText>
            </w:r>
            <w:r w:rsidRPr="001D1317">
              <w:rPr>
                <w:rFonts w:ascii="Times New Roman" w:hAnsi="Times New Roman" w:cs="Times New Roman"/>
                <w:b/>
              </w:rPr>
              <w:fldChar w:fldCharType="separate"/>
            </w:r>
            <w:r w:rsidR="00CE488D">
              <w:rPr>
                <w:rFonts w:ascii="Times New Roman" w:hAnsi="Times New Roman" w:cs="Times New Roman"/>
                <w:b/>
                <w:noProof/>
              </w:rPr>
              <w:t>9</w:t>
            </w:r>
            <w:r w:rsidRPr="001D1317">
              <w:rPr>
                <w:rFonts w:ascii="Times New Roman" w:hAnsi="Times New Roman" w:cs="Times New Roman"/>
                <w:b/>
              </w:rPr>
              <w:fldChar w:fldCharType="end"/>
            </w:r>
            <w:bookmarkEnd w:id="31"/>
          </w:p>
          <w:p w:rsidR="0037568B" w:rsidRPr="001D1317" w:rsidRDefault="0037568B" w:rsidP="009448A2">
            <w:pPr>
              <w:pStyle w:val="NoSpacing"/>
              <w:keepNext/>
              <w:jc w:val="center"/>
              <w:rPr>
                <w:rFonts w:ascii="Times New Roman" w:hAnsi="Times New Roman" w:cs="Times New Roman"/>
                <w:b/>
              </w:rPr>
            </w:pPr>
            <w:r w:rsidRPr="001D1317">
              <w:rPr>
                <w:rFonts w:ascii="Times New Roman" w:hAnsi="Times New Roman" w:cs="Times New Roman"/>
                <w:b/>
              </w:rPr>
              <w:t>ANQA Standards for Self-Assessment for Higher Education Institutions</w:t>
            </w:r>
          </w:p>
          <w:p w:rsidR="0037568B" w:rsidRPr="001D1317" w:rsidRDefault="0037568B" w:rsidP="009448A2">
            <w:pPr>
              <w:pStyle w:val="NoSpacing"/>
              <w:keepNext/>
              <w:rPr>
                <w:rFonts w:ascii="Times New Roman" w:hAnsi="Times New Roman" w:cs="Times New Roman"/>
                <w:b/>
              </w:rPr>
            </w:pPr>
          </w:p>
          <w:p w:rsidR="0037568B" w:rsidRPr="001D1317" w:rsidRDefault="0037568B" w:rsidP="009448A2">
            <w:pPr>
              <w:pStyle w:val="TimesNewRoman"/>
              <w:keepNext/>
              <w:rPr>
                <w:sz w:val="22"/>
                <w:szCs w:val="22"/>
              </w:rPr>
            </w:pPr>
            <w:r w:rsidRPr="001D1317">
              <w:rPr>
                <w:sz w:val="22"/>
                <w:szCs w:val="22"/>
              </w:rPr>
              <w:t xml:space="preserve">The ANQA sets state accreditation criteria and standards as a foundation and framework to guide institutions on self-assessment. Seven standards to assess institutions’ performance include: </w:t>
            </w:r>
          </w:p>
          <w:p w:rsidR="0037568B" w:rsidRPr="001D1317" w:rsidRDefault="0037568B" w:rsidP="00EF2952">
            <w:pPr>
              <w:pStyle w:val="TimesNewRoman"/>
              <w:keepNext/>
              <w:jc w:val="left"/>
              <w:rPr>
                <w:sz w:val="22"/>
                <w:szCs w:val="22"/>
              </w:rPr>
            </w:pPr>
          </w:p>
          <w:p w:rsidR="0037568B" w:rsidRPr="001D1317" w:rsidRDefault="0037568B" w:rsidP="000E506B">
            <w:pPr>
              <w:pStyle w:val="NoSpacing"/>
              <w:keepNext/>
              <w:numPr>
                <w:ilvl w:val="0"/>
                <w:numId w:val="6"/>
              </w:numPr>
              <w:rPr>
                <w:rFonts w:ascii="Times New Roman" w:hAnsi="Times New Roman" w:cs="Times New Roman"/>
              </w:rPr>
            </w:pPr>
            <w:r w:rsidRPr="001D1317">
              <w:rPr>
                <w:rFonts w:ascii="Times New Roman" w:hAnsi="Times New Roman" w:cs="Times New Roman"/>
              </w:rPr>
              <w:t>The institution’s governance and administrative structures and practices promote effective and ethical leadership and decision making congruent with the mission and purpose of the instructions;</w:t>
            </w:r>
          </w:p>
          <w:p w:rsidR="0037568B" w:rsidRPr="001D1317" w:rsidRDefault="0037568B" w:rsidP="000E506B">
            <w:pPr>
              <w:pStyle w:val="NoSpacing"/>
              <w:keepNext/>
              <w:numPr>
                <w:ilvl w:val="0"/>
                <w:numId w:val="6"/>
              </w:numPr>
              <w:rPr>
                <w:rFonts w:ascii="Times New Roman" w:hAnsi="Times New Roman" w:cs="Times New Roman"/>
              </w:rPr>
            </w:pPr>
            <w:r w:rsidRPr="001D1317">
              <w:rPr>
                <w:rFonts w:ascii="Times New Roman" w:hAnsi="Times New Roman" w:cs="Times New Roman"/>
              </w:rPr>
              <w:t>The institution’s system of governance provides for student and teachers input in decision making in matters directly affecting them;</w:t>
            </w:r>
          </w:p>
          <w:p w:rsidR="0037568B" w:rsidRPr="001D1317" w:rsidRDefault="0037568B" w:rsidP="000E506B">
            <w:pPr>
              <w:pStyle w:val="NoSpacing"/>
              <w:keepNext/>
              <w:numPr>
                <w:ilvl w:val="0"/>
                <w:numId w:val="6"/>
              </w:numPr>
              <w:rPr>
                <w:rFonts w:ascii="Times New Roman" w:hAnsi="Times New Roman" w:cs="Times New Roman"/>
              </w:rPr>
            </w:pPr>
            <w:r w:rsidRPr="001D1317">
              <w:rPr>
                <w:rFonts w:ascii="Times New Roman" w:hAnsi="Times New Roman" w:cs="Times New Roman"/>
              </w:rPr>
              <w:t>The institution carries out short, medium, and long term planning consistent with its mission and purpose as well as appropriate monitoring tools ensuring implementation of the plans;</w:t>
            </w:r>
          </w:p>
          <w:p w:rsidR="0037568B" w:rsidRPr="001D1317" w:rsidRDefault="0037568B" w:rsidP="000E506B">
            <w:pPr>
              <w:pStyle w:val="NoSpacing"/>
              <w:keepNext/>
              <w:numPr>
                <w:ilvl w:val="0"/>
                <w:numId w:val="6"/>
              </w:numPr>
              <w:rPr>
                <w:rFonts w:ascii="Times New Roman" w:hAnsi="Times New Roman" w:cs="Times New Roman"/>
              </w:rPr>
            </w:pPr>
            <w:r w:rsidRPr="001D1317">
              <w:rPr>
                <w:rFonts w:ascii="Times New Roman" w:hAnsi="Times New Roman" w:cs="Times New Roman"/>
              </w:rPr>
              <w:t>The institution conducts environmental scanning and draws on the findings to enhance its effectiveness;</w:t>
            </w:r>
          </w:p>
          <w:p w:rsidR="0037568B" w:rsidRPr="001D1317" w:rsidRDefault="0037568B" w:rsidP="000E506B">
            <w:pPr>
              <w:pStyle w:val="NoSpacing"/>
              <w:keepNext/>
              <w:numPr>
                <w:ilvl w:val="0"/>
                <w:numId w:val="6"/>
              </w:numPr>
              <w:rPr>
                <w:rFonts w:ascii="Times New Roman" w:hAnsi="Times New Roman" w:cs="Times New Roman"/>
              </w:rPr>
            </w:pPr>
            <w:r w:rsidRPr="001D1317">
              <w:rPr>
                <w:rFonts w:ascii="Times New Roman" w:hAnsi="Times New Roman" w:cs="Times New Roman"/>
              </w:rPr>
              <w:t>The management of the processes draws on the quality management principle (plan-do-check-act);</w:t>
            </w:r>
          </w:p>
          <w:p w:rsidR="0037568B" w:rsidRPr="001D1317" w:rsidRDefault="0037568B" w:rsidP="000E506B">
            <w:pPr>
              <w:pStyle w:val="NoSpacing"/>
              <w:keepNext/>
              <w:numPr>
                <w:ilvl w:val="0"/>
                <w:numId w:val="6"/>
              </w:numPr>
              <w:rPr>
                <w:rFonts w:ascii="Times New Roman" w:hAnsi="Times New Roman" w:cs="Times New Roman"/>
              </w:rPr>
            </w:pPr>
            <w:r w:rsidRPr="001D1317">
              <w:rPr>
                <w:rFonts w:ascii="Times New Roman" w:hAnsi="Times New Roman" w:cs="Times New Roman"/>
              </w:rPr>
              <w:t xml:space="preserve">There are mechanisms in place ensuring data collection on the effectiveness of the academic </w:t>
            </w:r>
            <w:proofErr w:type="spellStart"/>
            <w:r w:rsidRPr="001D1317">
              <w:rPr>
                <w:rFonts w:ascii="Times New Roman" w:hAnsi="Times New Roman" w:cs="Times New Roman"/>
              </w:rPr>
              <w:t>programmes</w:t>
            </w:r>
            <w:proofErr w:type="spellEnd"/>
            <w:r w:rsidRPr="001D1317">
              <w:rPr>
                <w:rFonts w:ascii="Times New Roman" w:hAnsi="Times New Roman" w:cs="Times New Roman"/>
              </w:rPr>
              <w:t xml:space="preserve"> and other processes, analyses and application of the data in decision-making; and</w:t>
            </w:r>
          </w:p>
          <w:p w:rsidR="0037568B" w:rsidRPr="001D1317" w:rsidRDefault="0037568B" w:rsidP="000E506B">
            <w:pPr>
              <w:pStyle w:val="NoSpacing"/>
              <w:keepNext/>
              <w:numPr>
                <w:ilvl w:val="0"/>
                <w:numId w:val="6"/>
              </w:numPr>
              <w:rPr>
                <w:rFonts w:ascii="Times New Roman" w:hAnsi="Times New Roman" w:cs="Times New Roman"/>
              </w:rPr>
            </w:pPr>
            <w:r w:rsidRPr="001D1317">
              <w:rPr>
                <w:rFonts w:ascii="Times New Roman" w:hAnsi="Times New Roman" w:cs="Times New Roman"/>
              </w:rPr>
              <w:t xml:space="preserve">There are mechanisms in place providing up to date, objective and impartial quality (quantitative and qualitative) information on the academic </w:t>
            </w:r>
            <w:proofErr w:type="spellStart"/>
            <w:r w:rsidRPr="001D1317">
              <w:rPr>
                <w:rFonts w:ascii="Times New Roman" w:hAnsi="Times New Roman" w:cs="Times New Roman"/>
              </w:rPr>
              <w:t>programmes</w:t>
            </w:r>
            <w:proofErr w:type="spellEnd"/>
            <w:r w:rsidRPr="001D1317">
              <w:rPr>
                <w:rFonts w:ascii="Times New Roman" w:hAnsi="Times New Roman" w:cs="Times New Roman"/>
              </w:rPr>
              <w:t xml:space="preserve"> offered and qualification awards.</w:t>
            </w:r>
          </w:p>
          <w:p w:rsidR="0037568B" w:rsidRPr="001D1317" w:rsidRDefault="0037568B" w:rsidP="009448A2">
            <w:pPr>
              <w:pStyle w:val="TimesNewRoman"/>
              <w:keepNext/>
              <w:rPr>
                <w:sz w:val="22"/>
                <w:szCs w:val="22"/>
              </w:rPr>
            </w:pPr>
          </w:p>
          <w:p w:rsidR="0037568B" w:rsidRPr="001D1317" w:rsidRDefault="0037568B" w:rsidP="009448A2">
            <w:pPr>
              <w:pStyle w:val="TimesNewRoman"/>
              <w:keepNext/>
              <w:rPr>
                <w:sz w:val="18"/>
                <w:szCs w:val="18"/>
              </w:rPr>
            </w:pPr>
            <w:r w:rsidRPr="001D1317">
              <w:rPr>
                <w:sz w:val="18"/>
                <w:szCs w:val="18"/>
              </w:rPr>
              <w:t xml:space="preserve">Source: </w:t>
            </w:r>
            <w:r w:rsidRPr="001D1317">
              <w:rPr>
                <w:i/>
                <w:sz w:val="18"/>
                <w:szCs w:val="18"/>
              </w:rPr>
              <w:t>ANQA Accreditation Manual.</w:t>
            </w:r>
          </w:p>
        </w:tc>
      </w:tr>
    </w:tbl>
    <w:p w:rsidR="0037568B" w:rsidRPr="001D1317" w:rsidRDefault="0037568B" w:rsidP="00D60F1A">
      <w:pPr>
        <w:pStyle w:val="TimesNewRoman"/>
      </w:pPr>
    </w:p>
    <w:p w:rsidR="003C2C20" w:rsidRPr="001D1317" w:rsidRDefault="003C2C20" w:rsidP="000E506B">
      <w:pPr>
        <w:pStyle w:val="Heading2"/>
        <w:numPr>
          <w:ilvl w:val="2"/>
          <w:numId w:val="8"/>
        </w:numPr>
        <w:rPr>
          <w:rFonts w:cs="Times New Roman"/>
          <w:color w:val="auto"/>
          <w:sz w:val="24"/>
          <w:szCs w:val="24"/>
        </w:rPr>
      </w:pPr>
      <w:bookmarkStart w:id="32" w:name="_Toc346790746"/>
      <w:r w:rsidRPr="001D1317">
        <w:rPr>
          <w:rFonts w:cs="Times New Roman"/>
          <w:color w:val="auto"/>
          <w:sz w:val="24"/>
          <w:szCs w:val="24"/>
        </w:rPr>
        <w:t>Academic integrity</w:t>
      </w:r>
      <w:bookmarkEnd w:id="32"/>
    </w:p>
    <w:p w:rsidR="003C2C20" w:rsidRPr="001D1317" w:rsidRDefault="003C2C20" w:rsidP="00D60F1A">
      <w:pPr>
        <w:pStyle w:val="TimesNewRoman"/>
      </w:pPr>
    </w:p>
    <w:p w:rsidR="00D60F1A" w:rsidRPr="001D1317" w:rsidRDefault="00480EA7" w:rsidP="000E506B">
      <w:pPr>
        <w:pStyle w:val="TimesNewRoman"/>
        <w:numPr>
          <w:ilvl w:val="0"/>
          <w:numId w:val="12"/>
        </w:numPr>
        <w:ind w:left="0" w:firstLine="0"/>
      </w:pPr>
      <w:r w:rsidRPr="001D1317">
        <w:rPr>
          <w:b/>
        </w:rPr>
        <w:t>A</w:t>
      </w:r>
      <w:r w:rsidR="00D60F1A" w:rsidRPr="001D1317">
        <w:rPr>
          <w:b/>
        </w:rPr>
        <w:t xml:space="preserve">cademic integrity is </w:t>
      </w:r>
      <w:r w:rsidRPr="001D1317">
        <w:rPr>
          <w:b/>
        </w:rPr>
        <w:t>at risk</w:t>
      </w:r>
      <w:r w:rsidR="00C106DC" w:rsidRPr="001D1317">
        <w:rPr>
          <w:b/>
        </w:rPr>
        <w:t xml:space="preserve"> in general</w:t>
      </w:r>
      <w:r w:rsidR="00D60F1A" w:rsidRPr="001D1317">
        <w:rPr>
          <w:b/>
        </w:rPr>
        <w:t xml:space="preserve">. </w:t>
      </w:r>
      <w:r w:rsidR="00D60F1A" w:rsidRPr="001D1317">
        <w:t>As discussed above, the public perception of corruption in education in general, and in higher education in particular</w:t>
      </w:r>
      <w:r w:rsidRPr="001D1317">
        <w:t>,</w:t>
      </w:r>
      <w:r w:rsidR="00D60F1A" w:rsidRPr="001D1317">
        <w:t xml:space="preserve"> is very poor. Various survey results together with a</w:t>
      </w:r>
      <w:r w:rsidR="00400A6E" w:rsidRPr="001D1317">
        <w:t>n array</w:t>
      </w:r>
      <w:r w:rsidR="00D60F1A" w:rsidRPr="001D1317">
        <w:t xml:space="preserve"> of anecdotal </w:t>
      </w:r>
      <w:r w:rsidR="00400A6E" w:rsidRPr="001D1317">
        <w:t>reporting</w:t>
      </w:r>
      <w:r w:rsidR="00D60F1A" w:rsidRPr="001D1317">
        <w:t xml:space="preserve"> indicate that unethical behaviors </w:t>
      </w:r>
      <w:r w:rsidRPr="001D1317">
        <w:t xml:space="preserve">such as exam fraud </w:t>
      </w:r>
      <w:r w:rsidR="00D60F1A" w:rsidRPr="001D1317">
        <w:t xml:space="preserve">prevail throughout the higher education system. To fight against corruption, </w:t>
      </w:r>
      <w:r w:rsidR="00AC7F91" w:rsidRPr="001D1317">
        <w:t>i</w:t>
      </w:r>
      <w:r w:rsidR="00BA52C1" w:rsidRPr="001D1317">
        <w:t xml:space="preserve">n 2011, all </w:t>
      </w:r>
      <w:r w:rsidR="001F0EEA" w:rsidRPr="001D1317">
        <w:t>HEIs, among other state bodies and organizations, were</w:t>
      </w:r>
      <w:r w:rsidR="00BA52C1" w:rsidRPr="001D1317">
        <w:t xml:space="preserve"> required to develop an anti-corruption strategy</w:t>
      </w:r>
      <w:r w:rsidR="00AC7F91" w:rsidRPr="001D1317">
        <w:t xml:space="preserve"> as part of nationwide anti-corruption program</w:t>
      </w:r>
      <w:r w:rsidR="001F0EEA" w:rsidRPr="001D1317">
        <w:t>.</w:t>
      </w:r>
      <w:r w:rsidR="00AC7F91" w:rsidRPr="001D1317">
        <w:rPr>
          <w:rStyle w:val="FootnoteReference"/>
        </w:rPr>
        <w:footnoteReference w:id="69"/>
      </w:r>
      <w:r w:rsidR="001F0EEA" w:rsidRPr="001D1317">
        <w:t xml:space="preserve"> While all state HEIs at least </w:t>
      </w:r>
      <w:proofErr w:type="gramStart"/>
      <w:r w:rsidR="001F0EEA" w:rsidRPr="001D1317">
        <w:t>have</w:t>
      </w:r>
      <w:proofErr w:type="gramEnd"/>
      <w:r w:rsidR="001F0EEA" w:rsidRPr="001D1317">
        <w:t xml:space="preserve"> </w:t>
      </w:r>
      <w:r w:rsidR="00721D9B" w:rsidRPr="001D1317">
        <w:t xml:space="preserve">formally </w:t>
      </w:r>
      <w:r w:rsidR="001F0EEA" w:rsidRPr="001D1317">
        <w:t>developed such a strategy,</w:t>
      </w:r>
      <w:r w:rsidRPr="001D1317">
        <w:t xml:space="preserve"> some are making </w:t>
      </w:r>
      <w:r w:rsidR="001F0EEA" w:rsidRPr="001D1317">
        <w:t xml:space="preserve">more </w:t>
      </w:r>
      <w:r w:rsidRPr="001D1317">
        <w:t>efforts to fight against corruption</w:t>
      </w:r>
      <w:r w:rsidR="001F0EEA" w:rsidRPr="001D1317">
        <w:t xml:space="preserve"> than others</w:t>
      </w:r>
      <w:r w:rsidRPr="001D1317">
        <w:t xml:space="preserve">. Among the 10 state HEIs </w:t>
      </w:r>
      <w:r w:rsidR="00AC7F91" w:rsidRPr="001D1317">
        <w:t>interviewed in this study</w:t>
      </w:r>
      <w:r w:rsidR="007039FB" w:rsidRPr="001D1317">
        <w:t>, half</w:t>
      </w:r>
      <w:r w:rsidRPr="001D1317">
        <w:t xml:space="preserve"> have applied standardized sanctions against examination fraud and seven against unethical behavior of faculty (sale of exams, nepotism) and non-compliance with admission standards.</w:t>
      </w:r>
      <w:r w:rsidR="00D60F1A" w:rsidRPr="001D1317">
        <w:t xml:space="preserve"> The French University recently dismissed a large number of faculty members who exhibited unethical behavior and non-compliance with admission standards by disclosing exam questions and other confidential information to applicants prior to the exam. </w:t>
      </w:r>
      <w:r w:rsidR="00AC7F91" w:rsidRPr="001D1317">
        <w:t>It has also</w:t>
      </w:r>
      <w:r w:rsidR="00D60F1A" w:rsidRPr="001D1317">
        <w:t xml:space="preserve"> taken various concrete measures to reduce those behaviors both among students and faculty members. </w:t>
      </w:r>
    </w:p>
    <w:p w:rsidR="00FD0624" w:rsidRPr="001D1317" w:rsidRDefault="00FD0624" w:rsidP="00FD0624">
      <w:pPr>
        <w:pStyle w:val="TimesNewRoman"/>
      </w:pPr>
    </w:p>
    <w:p w:rsidR="00965B38" w:rsidRPr="001D1317" w:rsidRDefault="008D17CA" w:rsidP="000E506B">
      <w:pPr>
        <w:pStyle w:val="Heading2"/>
        <w:numPr>
          <w:ilvl w:val="2"/>
          <w:numId w:val="8"/>
        </w:numPr>
        <w:rPr>
          <w:rFonts w:cs="Times New Roman"/>
          <w:color w:val="auto"/>
          <w:sz w:val="24"/>
          <w:szCs w:val="24"/>
        </w:rPr>
      </w:pPr>
      <w:bookmarkStart w:id="33" w:name="_Toc346790747"/>
      <w:r w:rsidRPr="001D1317">
        <w:rPr>
          <w:rFonts w:cs="Times New Roman"/>
          <w:color w:val="auto"/>
          <w:sz w:val="24"/>
          <w:szCs w:val="24"/>
        </w:rPr>
        <w:t>Financial integrity</w:t>
      </w:r>
      <w:bookmarkEnd w:id="33"/>
    </w:p>
    <w:p w:rsidR="008D17CA" w:rsidRPr="001D1317" w:rsidRDefault="008D17CA" w:rsidP="008D17CA">
      <w:pPr>
        <w:pStyle w:val="TimesNewRoman"/>
        <w:rPr>
          <w:lang w:val="en"/>
        </w:rPr>
      </w:pPr>
    </w:p>
    <w:p w:rsidR="00F24F6D" w:rsidRPr="001D1317" w:rsidRDefault="00E8609D" w:rsidP="00312614">
      <w:pPr>
        <w:pStyle w:val="TimesNewRoman"/>
        <w:numPr>
          <w:ilvl w:val="0"/>
          <w:numId w:val="12"/>
        </w:numPr>
        <w:autoSpaceDE w:val="0"/>
        <w:autoSpaceDN w:val="0"/>
        <w:adjustRightInd w:val="0"/>
        <w:ind w:left="0" w:firstLine="0"/>
      </w:pPr>
      <w:r w:rsidRPr="001D1317">
        <w:rPr>
          <w:b/>
          <w:lang w:val="en"/>
        </w:rPr>
        <w:lastRenderedPageBreak/>
        <w:t>State</w:t>
      </w:r>
      <w:r w:rsidR="00DB26C3" w:rsidRPr="001D1317">
        <w:rPr>
          <w:b/>
        </w:rPr>
        <w:t xml:space="preserve"> HEIs meet the annual audit requirements</w:t>
      </w:r>
      <w:r w:rsidRPr="001D1317">
        <w:rPr>
          <w:b/>
        </w:rPr>
        <w:t>,</w:t>
      </w:r>
      <w:r w:rsidR="006C1B5B" w:rsidRPr="001D1317">
        <w:rPr>
          <w:b/>
        </w:rPr>
        <w:t xml:space="preserve"> but it is limited to financial audit and does</w:t>
      </w:r>
      <w:r w:rsidR="00DB26C3" w:rsidRPr="001D1317">
        <w:rPr>
          <w:b/>
        </w:rPr>
        <w:t xml:space="preserve"> not provide information </w:t>
      </w:r>
      <w:r w:rsidR="006A0D84" w:rsidRPr="001D1317">
        <w:rPr>
          <w:b/>
        </w:rPr>
        <w:t>about</w:t>
      </w:r>
      <w:r w:rsidR="00DB26C3" w:rsidRPr="001D1317">
        <w:rPr>
          <w:b/>
        </w:rPr>
        <w:t xml:space="preserve"> efficiency and effectiveness of their </w:t>
      </w:r>
      <w:r w:rsidR="006A0D84" w:rsidRPr="001D1317">
        <w:rPr>
          <w:b/>
        </w:rPr>
        <w:t>s</w:t>
      </w:r>
      <w:r w:rsidR="00DB26C3" w:rsidRPr="001D1317">
        <w:rPr>
          <w:b/>
        </w:rPr>
        <w:t xml:space="preserve">pending. </w:t>
      </w:r>
      <w:r w:rsidR="00721D9B" w:rsidRPr="001D1317">
        <w:t>The Law on Internal Audit</w:t>
      </w:r>
      <w:r w:rsidR="00721D9B" w:rsidRPr="001D1317">
        <w:rPr>
          <w:rStyle w:val="FootnoteReference"/>
        </w:rPr>
        <w:footnoteReference w:id="70"/>
      </w:r>
      <w:r w:rsidR="00721D9B" w:rsidRPr="001D1317">
        <w:t xml:space="preserve"> adopted in 2010 requires all SNCOs </w:t>
      </w:r>
      <w:r w:rsidR="00016564" w:rsidRPr="001D1317">
        <w:t xml:space="preserve">to </w:t>
      </w:r>
      <w:r w:rsidR="00721D9B" w:rsidRPr="001D1317">
        <w:t xml:space="preserve">create an internal audit services unit. However, none of the state HEIs has established such a unit because the MOES instructed that internal audit of state HEIs </w:t>
      </w:r>
      <w:r w:rsidR="00F94E89" w:rsidRPr="001D1317">
        <w:t xml:space="preserve">must </w:t>
      </w:r>
      <w:r w:rsidR="00721D9B" w:rsidRPr="001D1317">
        <w:t xml:space="preserve">be carried out by the </w:t>
      </w:r>
      <w:r w:rsidR="00F94E89" w:rsidRPr="001D1317">
        <w:t xml:space="preserve">Internal Audit Unit of the MOES, possibly giving power to the MOES to </w:t>
      </w:r>
      <w:r w:rsidR="006C1B5B" w:rsidRPr="001D1317">
        <w:t>interfere</w:t>
      </w:r>
      <w:r w:rsidR="00F94E89" w:rsidRPr="001D1317">
        <w:t xml:space="preserve"> financial autonomy of HEIs. </w:t>
      </w:r>
      <w:r w:rsidR="006C1B5B" w:rsidRPr="001D1317">
        <w:t>In addition to the auditing by</w:t>
      </w:r>
      <w:r w:rsidR="00F94E89" w:rsidRPr="001D1317">
        <w:t xml:space="preserve"> the MOES</w:t>
      </w:r>
      <w:r w:rsidR="006C1B5B" w:rsidRPr="001D1317">
        <w:t>,</w:t>
      </w:r>
      <w:r w:rsidR="00721D9B" w:rsidRPr="001D1317">
        <w:t xml:space="preserve"> HEIs whos</w:t>
      </w:r>
      <w:r w:rsidR="00D06F79" w:rsidRPr="001D1317">
        <w:t>e gross annual revenues exceed one</w:t>
      </w:r>
      <w:r w:rsidR="00721D9B" w:rsidRPr="001D1317">
        <w:t xml:space="preserve"> billion AMD (approx. USD 2.5 million) are required to be audited by an independent auditor. </w:t>
      </w:r>
      <w:r w:rsidR="00974200" w:rsidRPr="001D1317">
        <w:t>Either way, t</w:t>
      </w:r>
      <w:r w:rsidRPr="001D1317">
        <w:t xml:space="preserve">he audit is limited to financial </w:t>
      </w:r>
      <w:r w:rsidR="00974200" w:rsidRPr="001D1317">
        <w:t>audit</w:t>
      </w:r>
      <w:r w:rsidRPr="001D1317">
        <w:t>, and does not carefully examine efficiency and effectiveness of their spending</w:t>
      </w:r>
      <w:r w:rsidR="00016564" w:rsidRPr="001D1317">
        <w:t>.</w:t>
      </w:r>
      <w:r w:rsidRPr="001D1317">
        <w:t xml:space="preserve"> </w:t>
      </w:r>
      <w:r w:rsidR="00D06F79" w:rsidRPr="001D1317">
        <w:t>Then, t</w:t>
      </w:r>
      <w:r w:rsidR="00F24F6D" w:rsidRPr="001D1317">
        <w:t>h</w:t>
      </w:r>
      <w:r w:rsidR="00D06F79" w:rsidRPr="001D1317">
        <w:t>e Law on Accounting requires large organizations</w:t>
      </w:r>
      <w:r w:rsidR="00F24F6D" w:rsidRPr="001D1317">
        <w:t xml:space="preserve">, including eight state HEIs, to disclose </w:t>
      </w:r>
      <w:r w:rsidR="00312614" w:rsidRPr="001D1317">
        <w:t>annual financial reports.</w:t>
      </w:r>
      <w:r w:rsidR="00312614" w:rsidRPr="001D1317">
        <w:rPr>
          <w:rStyle w:val="FootnoteReference"/>
        </w:rPr>
        <w:footnoteReference w:id="71"/>
      </w:r>
      <w:r w:rsidR="00312614" w:rsidRPr="001D1317">
        <w:t xml:space="preserve"> The reports</w:t>
      </w:r>
      <w:r w:rsidR="00F24F6D" w:rsidRPr="001D1317">
        <w:t xml:space="preserve"> may be published only after passing the audit, together with the auditor opinion,</w:t>
      </w:r>
      <w:r w:rsidR="00D06F79" w:rsidRPr="001D1317">
        <w:t xml:space="preserve"> </w:t>
      </w:r>
      <w:r w:rsidR="00D06F79" w:rsidRPr="001D1317">
        <w:rPr>
          <w:rFonts w:ascii="Sylfaen" w:hAnsi="Sylfaen"/>
        </w:rPr>
        <w:t>via</w:t>
      </w:r>
      <w:r w:rsidR="00D06F79" w:rsidRPr="001D1317">
        <w:t xml:space="preserve"> press, internet, or through booklets</w:t>
      </w:r>
      <w:r w:rsidR="00F24F6D" w:rsidRPr="001D1317">
        <w:t>.</w:t>
      </w:r>
    </w:p>
    <w:p w:rsidR="00D06F79" w:rsidRPr="001D1317" w:rsidRDefault="00D06F79" w:rsidP="00D06F79">
      <w:pPr>
        <w:pStyle w:val="ListParagraph"/>
        <w:autoSpaceDE w:val="0"/>
        <w:autoSpaceDN w:val="0"/>
        <w:adjustRightInd w:val="0"/>
        <w:spacing w:after="0" w:line="240" w:lineRule="auto"/>
        <w:jc w:val="both"/>
        <w:rPr>
          <w:lang w:val="en"/>
        </w:rPr>
      </w:pPr>
    </w:p>
    <w:p w:rsidR="00721D9B" w:rsidRPr="001D1317" w:rsidRDefault="00721D9B" w:rsidP="000E506B">
      <w:pPr>
        <w:pStyle w:val="TimesNewRoman"/>
        <w:numPr>
          <w:ilvl w:val="0"/>
          <w:numId w:val="12"/>
        </w:numPr>
        <w:ind w:left="0" w:firstLine="0"/>
      </w:pPr>
      <w:r w:rsidRPr="001D1317">
        <w:rPr>
          <w:b/>
        </w:rPr>
        <w:t xml:space="preserve">A new electronic document circulation system introduced by the government is an effective tool to reduce corruption. </w:t>
      </w:r>
      <w:r w:rsidRPr="001D1317">
        <w:t xml:space="preserve">In 2009, the government introduced an electronic document circulation system called “Mulberry” to be used by </w:t>
      </w:r>
      <w:r w:rsidR="00293DED" w:rsidRPr="001D1317">
        <w:t xml:space="preserve">almost all </w:t>
      </w:r>
      <w:r w:rsidRPr="001D1317">
        <w:t>government and state bodies</w:t>
      </w:r>
      <w:r w:rsidR="00293DED" w:rsidRPr="001D1317">
        <w:t xml:space="preserve"> under jurisdiction of the executive branch</w:t>
      </w:r>
      <w:r w:rsidRPr="001D1317">
        <w:t>.</w:t>
      </w:r>
      <w:r w:rsidR="00293DED" w:rsidRPr="001D1317">
        <w:rPr>
          <w:rStyle w:val="FootnoteReference"/>
        </w:rPr>
        <w:footnoteReference w:id="72"/>
      </w:r>
      <w:r w:rsidRPr="001D1317">
        <w:t xml:space="preserve"> </w:t>
      </w:r>
      <w:r w:rsidR="00D27B84" w:rsidRPr="001D1317">
        <w:t xml:space="preserve">Even though </w:t>
      </w:r>
      <w:r w:rsidRPr="001D1317">
        <w:t>SNCOs are not required to introduce it</w:t>
      </w:r>
      <w:r w:rsidR="00D27B84" w:rsidRPr="001D1317">
        <w:t xml:space="preserve">, all state HEIs </w:t>
      </w:r>
      <w:proofErr w:type="gramStart"/>
      <w:r w:rsidR="00D27B84" w:rsidRPr="001D1317">
        <w:t>have</w:t>
      </w:r>
      <w:proofErr w:type="gramEnd"/>
      <w:r w:rsidR="00D27B84" w:rsidRPr="001D1317">
        <w:t xml:space="preserve"> started using it</w:t>
      </w:r>
      <w:r w:rsidRPr="001D1317">
        <w:t xml:space="preserve">. It is an effective tool to reduce corruptive financial transactions </w:t>
      </w:r>
      <w:r w:rsidR="00F94E89" w:rsidRPr="001D1317">
        <w:t xml:space="preserve">and respond to complaints, requests, and orders </w:t>
      </w:r>
      <w:r w:rsidRPr="001D1317">
        <w:t>because every step of financial flows and persons involved are documented electronically and made available online readily.</w:t>
      </w:r>
      <w:r w:rsidRPr="001D1317">
        <w:rPr>
          <w:rStyle w:val="FootnoteReference"/>
        </w:rPr>
        <w:footnoteReference w:id="73"/>
      </w:r>
      <w:r w:rsidRPr="001D1317">
        <w:t xml:space="preserve"> </w:t>
      </w:r>
    </w:p>
    <w:p w:rsidR="000F0ED3" w:rsidRPr="001D1317" w:rsidRDefault="000F0ED3" w:rsidP="000F0ED3">
      <w:pPr>
        <w:pStyle w:val="TimesNewRoman"/>
        <w:rPr>
          <w:lang w:val="en"/>
        </w:rPr>
      </w:pPr>
    </w:p>
    <w:p w:rsidR="00D54644" w:rsidRPr="001D1317" w:rsidRDefault="00D54644" w:rsidP="00D54644">
      <w:pPr>
        <w:pStyle w:val="TimesNewRoman"/>
        <w:numPr>
          <w:ilvl w:val="0"/>
          <w:numId w:val="12"/>
        </w:numPr>
        <w:ind w:left="0" w:firstLine="0"/>
        <w:rPr>
          <w:lang w:val="en"/>
        </w:rPr>
      </w:pPr>
      <w:r w:rsidRPr="001D1317">
        <w:rPr>
          <w:b/>
        </w:rPr>
        <w:t>State inspection has threatened financial autonomy of HEIs, but there has been improvement in legislation on institutional inspections.</w:t>
      </w:r>
      <w:r w:rsidRPr="001D1317">
        <w:t xml:space="preserve"> According to the Law on SNCOs, SNCOs’ financial activities are supervised by the founder, its authorized body, and other state bodies empowered by the legislation.</w:t>
      </w:r>
      <w:r w:rsidRPr="001D1317">
        <w:rPr>
          <w:rStyle w:val="FootnoteReference"/>
        </w:rPr>
        <w:footnoteReference w:id="74"/>
      </w:r>
      <w:r w:rsidRPr="001D1317">
        <w:t xml:space="preserve"> The main state bodies that carry out financial supervision or inspection of state HEIs are the MOES, State Revenue Committee, Control Chamber, and Ministry of Finance. The last two are empowered to inspect and supervise only the funds provided by state or municipal budgets. Each of these bodies should be inspecting a different set of activities as defined by the above law, but in reality, there are many overlaps among themselves. The state inspection can sometimes threaten financial autonomy of HEIs. </w:t>
      </w:r>
    </w:p>
    <w:p w:rsidR="00F94E89" w:rsidRPr="001D1317" w:rsidRDefault="00F94E89" w:rsidP="000F0ED3">
      <w:pPr>
        <w:pStyle w:val="TimesNewRoman"/>
      </w:pPr>
    </w:p>
    <w:p w:rsidR="002E213A" w:rsidRPr="001D1317" w:rsidRDefault="007B7786" w:rsidP="000E506B">
      <w:pPr>
        <w:pStyle w:val="TimesNewRoman"/>
        <w:numPr>
          <w:ilvl w:val="0"/>
          <w:numId w:val="12"/>
        </w:numPr>
        <w:ind w:left="0" w:firstLine="0"/>
        <w:rPr>
          <w:lang w:val="en"/>
        </w:rPr>
      </w:pPr>
      <w:r w:rsidRPr="001D1317">
        <w:rPr>
          <w:b/>
        </w:rPr>
        <w:t>By contrast, the government does not regulate financing of private HEIs at all</w:t>
      </w:r>
      <w:r w:rsidR="00D54644" w:rsidRPr="001D1317">
        <w:rPr>
          <w:b/>
        </w:rPr>
        <w:t xml:space="preserve">; it is up to the initiative of the respective HEIs to demonstrate their financial integrity. </w:t>
      </w:r>
      <w:r w:rsidR="00071354" w:rsidRPr="001D1317">
        <w:t xml:space="preserve">Private HEIs are </w:t>
      </w:r>
      <w:r w:rsidR="00132D7E" w:rsidRPr="001D1317">
        <w:t>not</w:t>
      </w:r>
      <w:r w:rsidR="00071354" w:rsidRPr="001D1317">
        <w:t xml:space="preserve"> required to be audited by an external auditor annually</w:t>
      </w:r>
      <w:r w:rsidR="00293DED" w:rsidRPr="001D1317">
        <w:t xml:space="preserve"> if their total revenue does not exceed one billion AMD</w:t>
      </w:r>
      <w:r w:rsidR="00A549F8" w:rsidRPr="001D1317">
        <w:t>;</w:t>
      </w:r>
      <w:r w:rsidR="00071354" w:rsidRPr="001D1317">
        <w:t xml:space="preserve"> three of the four surveyed </w:t>
      </w:r>
      <w:r w:rsidR="00A549F8" w:rsidRPr="001D1317">
        <w:t>in this study have not</w:t>
      </w:r>
      <w:r w:rsidR="00071354" w:rsidRPr="001D1317">
        <w:t xml:space="preserve"> </w:t>
      </w:r>
      <w:r w:rsidR="00A549F8" w:rsidRPr="001D1317">
        <w:t>been</w:t>
      </w:r>
      <w:r w:rsidR="00071354" w:rsidRPr="001D1317">
        <w:t xml:space="preserve"> audited</w:t>
      </w:r>
      <w:r w:rsidR="00A549F8" w:rsidRPr="001D1317">
        <w:t xml:space="preserve"> indeed</w:t>
      </w:r>
      <w:r w:rsidR="00071354" w:rsidRPr="001D1317">
        <w:t xml:space="preserve">, </w:t>
      </w:r>
      <w:r w:rsidR="00071354" w:rsidRPr="001D1317">
        <w:lastRenderedPageBreak/>
        <w:t>and one is audited less frequently than annually.</w:t>
      </w:r>
      <w:r w:rsidR="00132D7E" w:rsidRPr="001D1317">
        <w:t xml:space="preserve"> Despite that almost all of their revenues come from tuition fees, students do not have any means to be </w:t>
      </w:r>
      <w:r w:rsidR="00A549F8" w:rsidRPr="001D1317">
        <w:t>informed</w:t>
      </w:r>
      <w:r w:rsidR="00132D7E" w:rsidRPr="001D1317">
        <w:t xml:space="preserve"> </w:t>
      </w:r>
      <w:r w:rsidR="00D54644" w:rsidRPr="001D1317">
        <w:t>about</w:t>
      </w:r>
      <w:r w:rsidR="00132D7E" w:rsidRPr="001D1317">
        <w:t xml:space="preserve"> how their tuitions are spent. </w:t>
      </w:r>
      <w:r w:rsidR="00D54644" w:rsidRPr="001D1317">
        <w:t>On the contrary, t</w:t>
      </w:r>
      <w:r w:rsidR="0026604B" w:rsidRPr="001D1317">
        <w:t xml:space="preserve">he American University may be the only HEI in Armenia which has established </w:t>
      </w:r>
      <w:r w:rsidR="0026604B" w:rsidRPr="001D1317">
        <w:rPr>
          <w:lang w:val="en"/>
        </w:rPr>
        <w:t xml:space="preserve">adequate </w:t>
      </w:r>
      <w:r w:rsidR="00C9789A" w:rsidRPr="001D1317">
        <w:rPr>
          <w:lang w:val="en"/>
        </w:rPr>
        <w:t>regulations and guidelines on auditing</w:t>
      </w:r>
      <w:r w:rsidR="00A549F8" w:rsidRPr="001D1317">
        <w:rPr>
          <w:lang w:val="en"/>
        </w:rPr>
        <w:t xml:space="preserve"> on their own</w:t>
      </w:r>
      <w:r w:rsidR="00C9789A" w:rsidRPr="001D1317">
        <w:rPr>
          <w:lang w:val="en"/>
        </w:rPr>
        <w:t>.</w:t>
      </w:r>
      <w:r w:rsidR="00C9789A" w:rsidRPr="001D1317">
        <w:rPr>
          <w:rStyle w:val="FootnoteReference"/>
        </w:rPr>
        <w:footnoteReference w:id="75"/>
      </w:r>
    </w:p>
    <w:p w:rsidR="002E213A" w:rsidRPr="001D1317" w:rsidRDefault="002E213A" w:rsidP="002E213A">
      <w:pPr>
        <w:pStyle w:val="ListParagraph"/>
        <w:rPr>
          <w:lang w:val="en"/>
        </w:rPr>
      </w:pPr>
    </w:p>
    <w:p w:rsidR="00E764A0" w:rsidRPr="001D1317" w:rsidRDefault="00E764A0" w:rsidP="000E506B">
      <w:pPr>
        <w:pStyle w:val="Heading2"/>
        <w:numPr>
          <w:ilvl w:val="2"/>
          <w:numId w:val="8"/>
        </w:numPr>
        <w:rPr>
          <w:color w:val="auto"/>
          <w:sz w:val="24"/>
          <w:szCs w:val="24"/>
        </w:rPr>
      </w:pPr>
      <w:bookmarkStart w:id="34" w:name="_Toc346790748"/>
      <w:r w:rsidRPr="001D1317">
        <w:rPr>
          <w:color w:val="auto"/>
          <w:sz w:val="24"/>
          <w:szCs w:val="24"/>
        </w:rPr>
        <w:t>Students’ participation</w:t>
      </w:r>
      <w:bookmarkEnd w:id="34"/>
    </w:p>
    <w:p w:rsidR="00E56514" w:rsidRPr="001D1317" w:rsidRDefault="00E56514" w:rsidP="00E56514">
      <w:pPr>
        <w:pStyle w:val="TimesNewRoman"/>
      </w:pPr>
    </w:p>
    <w:p w:rsidR="00E764A0" w:rsidRPr="001D1317" w:rsidRDefault="00E764A0" w:rsidP="00FD0624">
      <w:pPr>
        <w:pStyle w:val="TimesNewRoman"/>
        <w:numPr>
          <w:ilvl w:val="0"/>
          <w:numId w:val="12"/>
        </w:numPr>
        <w:ind w:left="0" w:firstLine="0"/>
      </w:pPr>
      <w:r w:rsidRPr="001D1317">
        <w:rPr>
          <w:b/>
        </w:rPr>
        <w:t>Students’ participation in higher education governance has resulted in mixed results</w:t>
      </w:r>
      <w:r w:rsidR="001D433B" w:rsidRPr="001D1317">
        <w:rPr>
          <w:b/>
        </w:rPr>
        <w:t xml:space="preserve"> </w:t>
      </w:r>
      <w:r w:rsidR="00072681" w:rsidRPr="001D1317">
        <w:rPr>
          <w:b/>
        </w:rPr>
        <w:t xml:space="preserve">to date </w:t>
      </w:r>
      <w:r w:rsidR="001D433B" w:rsidRPr="001D1317">
        <w:rPr>
          <w:b/>
        </w:rPr>
        <w:t>in Armenia</w:t>
      </w:r>
      <w:r w:rsidRPr="001D1317">
        <w:rPr>
          <w:b/>
        </w:rPr>
        <w:t xml:space="preserve">, but </w:t>
      </w:r>
      <w:r w:rsidR="008B0B2E" w:rsidRPr="001D1317">
        <w:rPr>
          <w:b/>
        </w:rPr>
        <w:t>has a potential to</w:t>
      </w:r>
      <w:r w:rsidRPr="001D1317">
        <w:rPr>
          <w:b/>
        </w:rPr>
        <w:t xml:space="preserve"> </w:t>
      </w:r>
      <w:r w:rsidR="008B0B2E" w:rsidRPr="001D1317">
        <w:rPr>
          <w:b/>
        </w:rPr>
        <w:t>contribute to the improvement of</w:t>
      </w:r>
      <w:r w:rsidRPr="001D1317">
        <w:rPr>
          <w:b/>
        </w:rPr>
        <w:t xml:space="preserve"> the quality and relevance of higher education and to fight against corruption. </w:t>
      </w:r>
      <w:r w:rsidRPr="001D1317">
        <w:t>Needless to say, students are the primary beneficiaries of higher education, and their voices are essential for the improvement of higher education. In Armenia, students’ participation in higher education governance is generally limited only through a passive membership in the University Council</w:t>
      </w:r>
      <w:r w:rsidR="001762CF" w:rsidRPr="001D1317">
        <w:t>,</w:t>
      </w:r>
      <w:r w:rsidR="00293DED" w:rsidRPr="001D1317">
        <w:t xml:space="preserve"> Scientific Council </w:t>
      </w:r>
      <w:r w:rsidR="001762CF" w:rsidRPr="001D1317">
        <w:t>and</w:t>
      </w:r>
      <w:r w:rsidR="00293DED" w:rsidRPr="001D1317">
        <w:t xml:space="preserve"> Department Councils</w:t>
      </w:r>
      <w:r w:rsidRPr="001D1317">
        <w:t xml:space="preserve">. However, according to the Transparency International Armenia’s survey discussed above, the majority of students are </w:t>
      </w:r>
      <w:r w:rsidR="008B0B2E" w:rsidRPr="001D1317">
        <w:t xml:space="preserve">indeed </w:t>
      </w:r>
      <w:r w:rsidRPr="001D1317">
        <w:t xml:space="preserve">interested in participating in </w:t>
      </w:r>
      <w:r w:rsidR="00FD0624" w:rsidRPr="001D1317">
        <w:t>actions to protect their rights and have many concrete ideas to contribute to improving accountability.</w:t>
      </w:r>
      <w:r w:rsidR="00FD0624" w:rsidRPr="001D1317">
        <w:rPr>
          <w:rStyle w:val="FootnoteReference"/>
        </w:rPr>
        <w:footnoteReference w:id="76"/>
      </w:r>
      <w:r w:rsidR="00FD0624" w:rsidRPr="001D1317">
        <w:t xml:space="preserve"> Unfortunately, their voice is typically not heard because many of them do </w:t>
      </w:r>
      <w:r w:rsidRPr="001D1317">
        <w:t xml:space="preserve">not </w:t>
      </w:r>
      <w:r w:rsidR="00400A6E" w:rsidRPr="001D1317">
        <w:t>know how to</w:t>
      </w:r>
      <w:r w:rsidR="00072681" w:rsidRPr="001D1317">
        <w:t xml:space="preserve"> effectively participate</w:t>
      </w:r>
      <w:r w:rsidR="00400A6E" w:rsidRPr="001D1317">
        <w:t xml:space="preserve"> </w:t>
      </w:r>
      <w:r w:rsidR="008B0B2E" w:rsidRPr="001D1317">
        <w:t>without having</w:t>
      </w:r>
      <w:r w:rsidR="00400A6E" w:rsidRPr="001D1317">
        <w:t xml:space="preserve"> an active </w:t>
      </w:r>
      <w:r w:rsidRPr="001D1317">
        <w:t xml:space="preserve">student body that they can trust. An exception is the State Engineering University’s Student Council which actively represents students in the University’s Council and is seen positively by other students. Another good example of student participation is </w:t>
      </w:r>
      <w:r w:rsidR="00400A6E" w:rsidRPr="001D1317">
        <w:t xml:space="preserve">at </w:t>
      </w:r>
      <w:r w:rsidRPr="001D1317">
        <w:t>the French University</w:t>
      </w:r>
      <w:r w:rsidR="00400A6E" w:rsidRPr="001D1317">
        <w:t>,</w:t>
      </w:r>
      <w:r w:rsidRPr="001D1317">
        <w:t xml:space="preserve"> which has developed </w:t>
      </w:r>
      <w:r w:rsidR="00400A6E" w:rsidRPr="001D1317">
        <w:t>i</w:t>
      </w:r>
      <w:r w:rsidRPr="001D1317">
        <w:t xml:space="preserve">nternal </w:t>
      </w:r>
      <w:r w:rsidR="00400A6E" w:rsidRPr="001D1317">
        <w:t>r</w:t>
      </w:r>
      <w:r w:rsidRPr="001D1317">
        <w:t>egulati</w:t>
      </w:r>
      <w:r w:rsidR="00400A6E" w:rsidRPr="001D1317">
        <w:t>ons and p</w:t>
      </w:r>
      <w:r w:rsidRPr="001D1317">
        <w:t xml:space="preserve">rocedures outlining students’ rights of expression. </w:t>
      </w:r>
      <w:r w:rsidR="008B0B2E" w:rsidRPr="001D1317">
        <w:t xml:space="preserve">With a new legal requirement since 2011 that </w:t>
      </w:r>
      <w:r w:rsidR="00617138" w:rsidRPr="001D1317">
        <w:t>HEIs provide a budget line for Student Councils’ activities</w:t>
      </w:r>
      <w:r w:rsidR="008B0B2E" w:rsidRPr="001D1317">
        <w:t>, students participation may increase</w:t>
      </w:r>
      <w:r w:rsidR="00617138" w:rsidRPr="001D1317">
        <w:t xml:space="preserve">. </w:t>
      </w:r>
      <w:r w:rsidRPr="001D1317">
        <w:t>On the other hand, there have been cases where students have misused their voice, for instance, by accusing strict teachers for being unfair and corrupt.</w:t>
      </w:r>
      <w:r w:rsidRPr="001D1317">
        <w:rPr>
          <w:rStyle w:val="FootnoteReference"/>
        </w:rPr>
        <w:footnoteReference w:id="77"/>
      </w:r>
      <w:r w:rsidRPr="001D1317">
        <w:t xml:space="preserve"> </w:t>
      </w:r>
      <w:r w:rsidR="00072681" w:rsidRPr="001D1317">
        <w:t xml:space="preserve">Students could meaningfully contribute to more positive outcomes if they are better informed and trained with regards to their potential roles in governance and quality assurance. </w:t>
      </w:r>
    </w:p>
    <w:p w:rsidR="00072681" w:rsidRPr="001D1317" w:rsidRDefault="00072681" w:rsidP="00072681">
      <w:pPr>
        <w:pStyle w:val="TimesNewRoman"/>
      </w:pPr>
    </w:p>
    <w:p w:rsidR="00CC669E" w:rsidRPr="001D1317" w:rsidRDefault="002E213A" w:rsidP="000E506B">
      <w:pPr>
        <w:pStyle w:val="Heading2"/>
        <w:numPr>
          <w:ilvl w:val="2"/>
          <w:numId w:val="8"/>
        </w:numPr>
        <w:rPr>
          <w:color w:val="auto"/>
          <w:sz w:val="24"/>
          <w:szCs w:val="24"/>
        </w:rPr>
      </w:pPr>
      <w:bookmarkStart w:id="35" w:name="_Toc346790749"/>
      <w:r w:rsidRPr="001D1317">
        <w:rPr>
          <w:color w:val="auto"/>
          <w:sz w:val="24"/>
          <w:szCs w:val="24"/>
        </w:rPr>
        <w:t>Management and administration capacity</w:t>
      </w:r>
      <w:bookmarkEnd w:id="35"/>
    </w:p>
    <w:p w:rsidR="002E213A" w:rsidRPr="001D1317" w:rsidRDefault="002E213A" w:rsidP="002E213A">
      <w:pPr>
        <w:pStyle w:val="TimesNewRoman"/>
        <w:rPr>
          <w:lang w:val="en"/>
        </w:rPr>
      </w:pPr>
    </w:p>
    <w:p w:rsidR="002E213A" w:rsidRPr="001D1317" w:rsidRDefault="00EE3FA9" w:rsidP="000E506B">
      <w:pPr>
        <w:pStyle w:val="TimesNewRoman"/>
        <w:numPr>
          <w:ilvl w:val="0"/>
          <w:numId w:val="12"/>
        </w:numPr>
        <w:autoSpaceDE w:val="0"/>
        <w:autoSpaceDN w:val="0"/>
        <w:adjustRightInd w:val="0"/>
        <w:ind w:left="0" w:firstLine="0"/>
        <w:rPr>
          <w:lang w:val="en"/>
        </w:rPr>
      </w:pPr>
      <w:r w:rsidRPr="001D1317">
        <w:rPr>
          <w:b/>
        </w:rPr>
        <w:t xml:space="preserve">A fundamental challenge for state HEIs </w:t>
      </w:r>
      <w:r w:rsidR="007D4309" w:rsidRPr="001D1317">
        <w:rPr>
          <w:b/>
        </w:rPr>
        <w:t>is</w:t>
      </w:r>
      <w:r w:rsidRPr="001D1317">
        <w:rPr>
          <w:b/>
        </w:rPr>
        <w:t xml:space="preserve"> </w:t>
      </w:r>
      <w:r w:rsidR="00400A6E" w:rsidRPr="001D1317">
        <w:rPr>
          <w:b/>
        </w:rPr>
        <w:t xml:space="preserve">the </w:t>
      </w:r>
      <w:r w:rsidRPr="001D1317">
        <w:rPr>
          <w:b/>
        </w:rPr>
        <w:t xml:space="preserve">lack of financial management and administration capacity </w:t>
      </w:r>
      <w:r w:rsidR="00E56514" w:rsidRPr="001D1317">
        <w:rPr>
          <w:b/>
        </w:rPr>
        <w:t xml:space="preserve">at </w:t>
      </w:r>
      <w:r w:rsidR="00400A6E" w:rsidRPr="001D1317">
        <w:rPr>
          <w:b/>
        </w:rPr>
        <w:t xml:space="preserve">the </w:t>
      </w:r>
      <w:r w:rsidR="00E56514" w:rsidRPr="001D1317">
        <w:rPr>
          <w:b/>
        </w:rPr>
        <w:t xml:space="preserve">institutional level </w:t>
      </w:r>
      <w:r w:rsidRPr="001D1317">
        <w:rPr>
          <w:b/>
        </w:rPr>
        <w:t xml:space="preserve">which is </w:t>
      </w:r>
      <w:r w:rsidR="00400A6E" w:rsidRPr="001D1317">
        <w:rPr>
          <w:b/>
        </w:rPr>
        <w:t xml:space="preserve">currently </w:t>
      </w:r>
      <w:r w:rsidRPr="001D1317">
        <w:rPr>
          <w:b/>
        </w:rPr>
        <w:t xml:space="preserve">too centralized, top-down, and irresponsive to </w:t>
      </w:r>
      <w:r w:rsidR="00400A6E" w:rsidRPr="001D1317">
        <w:rPr>
          <w:b/>
        </w:rPr>
        <w:t xml:space="preserve">the </w:t>
      </w:r>
      <w:r w:rsidRPr="001D1317">
        <w:rPr>
          <w:b/>
        </w:rPr>
        <w:t xml:space="preserve">demands of students and employers. </w:t>
      </w:r>
      <w:r w:rsidR="002E213A" w:rsidRPr="001D1317">
        <w:t xml:space="preserve">Typically, financing of state HEIs is centralized and controlled by the central administration, leaving limited power to academic units: budgets are often planned without taking into account institution’s strategic plan or reflecting needs of academic units. </w:t>
      </w:r>
      <w:r w:rsidR="009D5A12" w:rsidRPr="001D1317">
        <w:t>A comparative study of institutional financing systems of Armenian HEIs and American universities (primarily the State University of New York)</w:t>
      </w:r>
      <w:r w:rsidR="009D5A12" w:rsidRPr="001D1317">
        <w:rPr>
          <w:rStyle w:val="FootnoteReference"/>
        </w:rPr>
        <w:footnoteReference w:id="78"/>
      </w:r>
      <w:r w:rsidR="009D5A12" w:rsidRPr="001D1317">
        <w:t xml:space="preserve"> </w:t>
      </w:r>
      <w:r w:rsidR="009D5A12" w:rsidRPr="001D1317">
        <w:lastRenderedPageBreak/>
        <w:t xml:space="preserve">reveals areas where the former can be strengthened: developing budgets in a more close linkage with the implementation of strategy and action plan, and setting tuition fees and other fees to reflect the actual costs of various activities. </w:t>
      </w:r>
      <w:r w:rsidR="008470A9" w:rsidRPr="001D1317">
        <w:rPr>
          <w:lang w:val="en"/>
        </w:rPr>
        <w:t>In terms of HEIs’ administrative capacity, HEIs are self-governing legal entities and may establish their own record-keeping,</w:t>
      </w:r>
      <w:r w:rsidR="008470A9" w:rsidRPr="001D1317">
        <w:t xml:space="preserve"> reporting, and other similar procedures</w:t>
      </w:r>
      <w:r w:rsidR="00874040" w:rsidRPr="001D1317">
        <w:t>. However</w:t>
      </w:r>
      <w:r w:rsidR="008470A9" w:rsidRPr="001D1317">
        <w:t>, most state HEIs follow the adminis</w:t>
      </w:r>
      <w:r w:rsidR="00874040" w:rsidRPr="001D1317">
        <w:t>trative procedures developed b</w:t>
      </w:r>
      <w:r w:rsidR="008470A9" w:rsidRPr="001D1317">
        <w:t>y the government</w:t>
      </w:r>
      <w:r w:rsidR="00CE3065" w:rsidRPr="001D1317">
        <w:t xml:space="preserve"> simply because they do not have the capacity to do otherwise</w:t>
      </w:r>
      <w:r w:rsidR="008470A9" w:rsidRPr="001D1317">
        <w:t>,</w:t>
      </w:r>
      <w:r w:rsidR="008470A9" w:rsidRPr="001D1317">
        <w:rPr>
          <w:rStyle w:val="FootnoteReference"/>
        </w:rPr>
        <w:footnoteReference w:id="79"/>
      </w:r>
      <w:r w:rsidR="008470A9" w:rsidRPr="001D1317">
        <w:t xml:space="preserve"> </w:t>
      </w:r>
      <w:r w:rsidR="00B21F21" w:rsidRPr="001D1317">
        <w:t>even though</w:t>
      </w:r>
      <w:r w:rsidR="008470A9" w:rsidRPr="001D1317">
        <w:t xml:space="preserve"> those procedures are not explicitly developed for HEIs, and therefore not suitable for university governance and management. </w:t>
      </w:r>
    </w:p>
    <w:p w:rsidR="00F97EF7" w:rsidRPr="001D1317" w:rsidRDefault="00F97EF7" w:rsidP="00F97EF7">
      <w:pPr>
        <w:pStyle w:val="TimesNewRoman"/>
      </w:pPr>
    </w:p>
    <w:p w:rsidR="00CC669E" w:rsidRPr="001D1317" w:rsidRDefault="00B27B48" w:rsidP="000E506B">
      <w:pPr>
        <w:pStyle w:val="TimesNewRoman"/>
        <w:numPr>
          <w:ilvl w:val="0"/>
          <w:numId w:val="12"/>
        </w:numPr>
        <w:ind w:left="0" w:firstLine="0"/>
      </w:pPr>
      <w:r w:rsidRPr="001D1317">
        <w:rPr>
          <w:b/>
        </w:rPr>
        <w:t xml:space="preserve">At </w:t>
      </w:r>
      <w:r w:rsidR="00400A6E" w:rsidRPr="001D1317">
        <w:rPr>
          <w:b/>
        </w:rPr>
        <w:t xml:space="preserve">the </w:t>
      </w:r>
      <w:r w:rsidRPr="001D1317">
        <w:rPr>
          <w:b/>
        </w:rPr>
        <w:t>institutional level, i</w:t>
      </w:r>
      <w:r w:rsidR="00F97EF7" w:rsidRPr="001D1317">
        <w:rPr>
          <w:b/>
        </w:rPr>
        <w:t xml:space="preserve">n order to assure </w:t>
      </w:r>
      <w:r w:rsidRPr="001D1317">
        <w:rPr>
          <w:b/>
        </w:rPr>
        <w:t xml:space="preserve">the </w:t>
      </w:r>
      <w:r w:rsidR="00F97EF7" w:rsidRPr="001D1317">
        <w:rPr>
          <w:b/>
        </w:rPr>
        <w:t xml:space="preserve">quality and relevance of education, it is essential that HEIs monitor and evaluate their performance </w:t>
      </w:r>
      <w:r w:rsidR="00C13A58" w:rsidRPr="001D1317">
        <w:rPr>
          <w:b/>
        </w:rPr>
        <w:t xml:space="preserve">at institutional level </w:t>
      </w:r>
      <w:r w:rsidR="00F97EF7" w:rsidRPr="001D1317">
        <w:rPr>
          <w:b/>
        </w:rPr>
        <w:t>and are closely linked with the labor market, but few institutions are effectively doing so.</w:t>
      </w:r>
      <w:r w:rsidR="00F97EF7" w:rsidRPr="001D1317">
        <w:t xml:space="preserve"> </w:t>
      </w:r>
      <w:r w:rsidR="00711082" w:rsidRPr="001D1317">
        <w:t xml:space="preserve">Most </w:t>
      </w:r>
      <w:r w:rsidR="00F97EF7" w:rsidRPr="001D1317">
        <w:t xml:space="preserve">HEIs </w:t>
      </w:r>
      <w:r w:rsidR="00711082" w:rsidRPr="001D1317">
        <w:t xml:space="preserve">have </w:t>
      </w:r>
      <w:r w:rsidR="00F97EF7" w:rsidRPr="001D1317">
        <w:t>develop</w:t>
      </w:r>
      <w:r w:rsidR="00711082" w:rsidRPr="001D1317">
        <w:t>ed</w:t>
      </w:r>
      <w:r w:rsidR="00F97EF7" w:rsidRPr="001D1317">
        <w:t xml:space="preserve"> their own performance indicators </w:t>
      </w:r>
      <w:r w:rsidR="00711082" w:rsidRPr="001D1317">
        <w:t xml:space="preserve">to monitor and evaluate </w:t>
      </w:r>
      <w:r w:rsidR="00F97EF7" w:rsidRPr="001D1317">
        <w:t xml:space="preserve">their </w:t>
      </w:r>
      <w:r w:rsidR="00711082" w:rsidRPr="001D1317">
        <w:t xml:space="preserve">performance against </w:t>
      </w:r>
      <w:r w:rsidR="00F97EF7" w:rsidRPr="001D1317">
        <w:t>strategies and goals.</w:t>
      </w:r>
      <w:r w:rsidR="00A31A4D" w:rsidRPr="001D1317">
        <w:rPr>
          <w:rStyle w:val="FootnoteReference"/>
        </w:rPr>
        <w:footnoteReference w:id="80"/>
      </w:r>
      <w:r w:rsidR="00A31A4D" w:rsidRPr="001D1317">
        <w:t xml:space="preserve"> </w:t>
      </w:r>
      <w:r w:rsidR="00D13A36" w:rsidRPr="001D1317">
        <w:t>However, m</w:t>
      </w:r>
      <w:r w:rsidR="00CC669E" w:rsidRPr="001D1317">
        <w:t xml:space="preserve">ost </w:t>
      </w:r>
      <w:r w:rsidR="00D13A36" w:rsidRPr="001D1317">
        <w:t>of them</w:t>
      </w:r>
      <w:r w:rsidR="00CC669E" w:rsidRPr="001D1317">
        <w:t xml:space="preserve"> do not </w:t>
      </w:r>
      <w:r w:rsidR="00400A6E" w:rsidRPr="001D1317">
        <w:t>systematically collect</w:t>
      </w:r>
      <w:r w:rsidR="00CC669E" w:rsidRPr="001D1317">
        <w:t xml:space="preserve"> information about the labor market or track graduates' employment situations</w:t>
      </w:r>
      <w:r w:rsidR="004225C1" w:rsidRPr="001D1317">
        <w:t>. A few universities involve the private sector or alumni in the Council (governing board) or Scientific Council (academic council) to reflect the up-to-date labor market demand in their program and curriculum development.</w:t>
      </w:r>
      <w:r w:rsidR="00CC669E" w:rsidRPr="001D1317">
        <w:t xml:space="preserve"> </w:t>
      </w:r>
      <w:r w:rsidR="004225C1" w:rsidRPr="001D1317">
        <w:t>T</w:t>
      </w:r>
      <w:r w:rsidR="00CC669E" w:rsidRPr="001D1317">
        <w:t xml:space="preserve">he inter-governmental and inter-state HEIs </w:t>
      </w:r>
      <w:r w:rsidR="004225C1" w:rsidRPr="001D1317">
        <w:t xml:space="preserve">tend to </w:t>
      </w:r>
      <w:r w:rsidR="00CC669E" w:rsidRPr="001D1317">
        <w:t xml:space="preserve">do </w:t>
      </w:r>
      <w:r w:rsidR="004179C5" w:rsidRPr="001D1317">
        <w:t xml:space="preserve">a much </w:t>
      </w:r>
      <w:r w:rsidR="00CC669E" w:rsidRPr="001D1317">
        <w:t xml:space="preserve">better </w:t>
      </w:r>
      <w:r w:rsidR="00D13A36" w:rsidRPr="001D1317">
        <w:t xml:space="preserve">job </w:t>
      </w:r>
      <w:r w:rsidR="004225C1" w:rsidRPr="001D1317">
        <w:t>in this area</w:t>
      </w:r>
      <w:r w:rsidR="00CC669E" w:rsidRPr="001D1317">
        <w:t xml:space="preserve">. For instance, the Slavonic University established </w:t>
      </w:r>
      <w:r w:rsidR="00400A6E" w:rsidRPr="001D1317">
        <w:t>the</w:t>
      </w:r>
      <w:r w:rsidR="00CC669E" w:rsidRPr="001D1317">
        <w:t xml:space="preserve"> first university-based career center in Armenia in 2008. Initially, the Tourism Career Center improved the linkage between the university and private enterprises and successfully helped increased job placements in the tourism industry by 15-20 percent. The close collaboration with the private sector enabled the university to regularly update curriculum, to offer internship programs, and to quickly respond to employers’ demand.</w:t>
      </w:r>
      <w:r w:rsidR="004225C1" w:rsidRPr="001D1317">
        <w:t xml:space="preserve"> </w:t>
      </w:r>
    </w:p>
    <w:p w:rsidR="00A21A7E" w:rsidRPr="001D1317" w:rsidRDefault="00A21A7E" w:rsidP="00A21A7E">
      <w:pPr>
        <w:pStyle w:val="TimesNewRoman"/>
      </w:pPr>
    </w:p>
    <w:p w:rsidR="009903F5" w:rsidRPr="001D1317" w:rsidRDefault="009903F5">
      <w:pPr>
        <w:rPr>
          <w:rFonts w:ascii="Times New Roman" w:eastAsiaTheme="majorEastAsia" w:hAnsi="Times New Roman" w:cs="Times New Roman"/>
          <w:b/>
          <w:bCs/>
          <w:sz w:val="28"/>
          <w:szCs w:val="28"/>
        </w:rPr>
      </w:pPr>
      <w:r w:rsidRPr="001D1317">
        <w:rPr>
          <w:rFonts w:cs="Times New Roman"/>
        </w:rPr>
        <w:br w:type="page"/>
      </w:r>
    </w:p>
    <w:p w:rsidR="00681F93" w:rsidRPr="001D1317" w:rsidRDefault="00911ECA" w:rsidP="00D56595">
      <w:pPr>
        <w:pStyle w:val="Heading1"/>
        <w:numPr>
          <w:ilvl w:val="0"/>
          <w:numId w:val="8"/>
        </w:numPr>
        <w:ind w:left="0" w:firstLine="0"/>
        <w:jc w:val="center"/>
        <w:rPr>
          <w:rFonts w:cs="Times New Roman"/>
          <w:color w:val="auto"/>
        </w:rPr>
      </w:pPr>
      <w:bookmarkStart w:id="36" w:name="_Toc346790750"/>
      <w:r w:rsidRPr="001D1317">
        <w:rPr>
          <w:rFonts w:cs="Times New Roman"/>
          <w:color w:val="auto"/>
        </w:rPr>
        <w:lastRenderedPageBreak/>
        <w:t>C</w:t>
      </w:r>
      <w:r w:rsidR="00277CF4" w:rsidRPr="001D1317">
        <w:rPr>
          <w:rFonts w:cs="Times New Roman"/>
          <w:color w:val="auto"/>
        </w:rPr>
        <w:t>onclusions</w:t>
      </w:r>
      <w:bookmarkEnd w:id="36"/>
    </w:p>
    <w:p w:rsidR="00D56595" w:rsidRPr="001D1317" w:rsidRDefault="00D56595" w:rsidP="00D56595">
      <w:pPr>
        <w:pStyle w:val="TimesNewRoman"/>
      </w:pPr>
    </w:p>
    <w:p w:rsidR="00CE3065" w:rsidRPr="001D1317" w:rsidRDefault="002E5E87" w:rsidP="000E506B">
      <w:pPr>
        <w:pStyle w:val="TimesNewRoman"/>
        <w:numPr>
          <w:ilvl w:val="0"/>
          <w:numId w:val="12"/>
        </w:numPr>
        <w:ind w:left="0" w:firstLine="0"/>
      </w:pPr>
      <w:r w:rsidRPr="001D1317">
        <w:t>Since joining the Bologna Process in 2005, the Armenian government and higher education institutions</w:t>
      </w:r>
      <w:r w:rsidR="00B8056A" w:rsidRPr="001D1317">
        <w:t xml:space="preserve"> (HEIs)</w:t>
      </w:r>
      <w:r w:rsidRPr="001D1317">
        <w:t xml:space="preserve"> have made significance progress in reforming the higher education system</w:t>
      </w:r>
      <w:r w:rsidR="009F2721" w:rsidRPr="001D1317">
        <w:t>, including the development of a national quality assurance system aligned with the European system and a strategy aiming more equitable and efficient higher education financing</w:t>
      </w:r>
      <w:r w:rsidRPr="001D1317">
        <w:t xml:space="preserve">. Despite </w:t>
      </w:r>
      <w:r w:rsidR="009F2721" w:rsidRPr="001D1317">
        <w:t>many positive developments, reforms have not addressed governance and management issues</w:t>
      </w:r>
      <w:r w:rsidR="006A5968" w:rsidRPr="001D1317">
        <w:t>. To maximize the benefits of various on-going reforms and further develop higher education</w:t>
      </w:r>
      <w:r w:rsidR="00BB39A4" w:rsidRPr="001D1317">
        <w:t xml:space="preserve">, </w:t>
      </w:r>
      <w:r w:rsidR="009F2721" w:rsidRPr="001D1317">
        <w:t>the government and HEIs together need to place governance and management at the heart of system-wide higher education reforms</w:t>
      </w:r>
      <w:r w:rsidR="006A5968" w:rsidRPr="001D1317">
        <w:t xml:space="preserve"> and define a mutually agreeable and clear governance system.</w:t>
      </w:r>
      <w:r w:rsidR="009F2721" w:rsidRPr="001D1317">
        <w:t xml:space="preserve"> </w:t>
      </w:r>
      <w:r w:rsidR="006A5968" w:rsidRPr="001D1317">
        <w:t xml:space="preserve">By primarily using two survey instruments, </w:t>
      </w:r>
      <w:r w:rsidR="006E37FE" w:rsidRPr="001D1317">
        <w:t>t</w:t>
      </w:r>
      <w:r w:rsidR="006E37FE" w:rsidRPr="001D1317">
        <w:rPr>
          <w:rFonts w:eastAsia="MS Mincho"/>
        </w:rPr>
        <w:t>his study aimed at two objectives. First, it aimed to outline how the higher education governance framework is shaped and exercised in Armenia and point out where the reality differs from the theory. Second, it aimed to propose policy reforms to strengthen the governance framework and implementation. Main findings and policy recommendations are summarized below.</w:t>
      </w:r>
    </w:p>
    <w:p w:rsidR="006E37FE" w:rsidRPr="001D1317" w:rsidRDefault="006E37FE" w:rsidP="006E37FE">
      <w:pPr>
        <w:pStyle w:val="TimesNewRoman"/>
      </w:pPr>
    </w:p>
    <w:p w:rsidR="00B50530" w:rsidRPr="001D1317" w:rsidRDefault="00B50530" w:rsidP="00B50530">
      <w:pPr>
        <w:pStyle w:val="TimesNewRoman"/>
        <w:rPr>
          <w:b/>
        </w:rPr>
      </w:pPr>
    </w:p>
    <w:p w:rsidR="00407D31" w:rsidRPr="001D1317" w:rsidRDefault="00407D31" w:rsidP="000E506B">
      <w:pPr>
        <w:pStyle w:val="TimesNewRoman"/>
        <w:numPr>
          <w:ilvl w:val="0"/>
          <w:numId w:val="16"/>
        </w:numPr>
        <w:rPr>
          <w:b/>
        </w:rPr>
      </w:pPr>
      <w:r w:rsidRPr="001D1317">
        <w:rPr>
          <w:b/>
        </w:rPr>
        <w:t>System-wide Governance Framework</w:t>
      </w:r>
    </w:p>
    <w:p w:rsidR="00407D31" w:rsidRPr="001D1317" w:rsidRDefault="00407D31" w:rsidP="00B50530">
      <w:pPr>
        <w:pStyle w:val="TimesNewRoman"/>
        <w:rPr>
          <w:b/>
        </w:rPr>
      </w:pPr>
    </w:p>
    <w:p w:rsidR="00357BD6" w:rsidRPr="001D1317" w:rsidRDefault="00431E89" w:rsidP="000E506B">
      <w:pPr>
        <w:pStyle w:val="TimesNewRoman"/>
        <w:numPr>
          <w:ilvl w:val="0"/>
          <w:numId w:val="12"/>
        </w:numPr>
        <w:ind w:left="0" w:firstLine="0"/>
      </w:pPr>
      <w:r w:rsidRPr="001D1317">
        <w:rPr>
          <w:b/>
        </w:rPr>
        <w:t>The higher education regulatory framework requires amendment as laws contradict with each other, resulting in major interference with autonomy of institutions.</w:t>
      </w:r>
      <w:r w:rsidR="00E66A98" w:rsidRPr="001D1317">
        <w:t xml:space="preserve"> </w:t>
      </w:r>
      <w:r w:rsidR="006F5585" w:rsidRPr="001D1317">
        <w:t>T</w:t>
      </w:r>
      <w:r w:rsidR="00B50530" w:rsidRPr="001D1317">
        <w:t xml:space="preserve">he Law on Higher Education </w:t>
      </w:r>
      <w:r w:rsidR="002B55BA" w:rsidRPr="001D1317">
        <w:t xml:space="preserve">(LHE) </w:t>
      </w:r>
      <w:r w:rsidR="00B50530" w:rsidRPr="001D1317">
        <w:t>of 2004 and the Law on Education of 1999 define the overall governance framework for higher education</w:t>
      </w:r>
      <w:r w:rsidR="00180CC1" w:rsidRPr="001D1317">
        <w:t xml:space="preserve"> and </w:t>
      </w:r>
      <w:r w:rsidR="0061144E" w:rsidRPr="001D1317">
        <w:t xml:space="preserve">provide HEIs </w:t>
      </w:r>
      <w:r w:rsidR="00180CC1" w:rsidRPr="001D1317">
        <w:t xml:space="preserve">a high degree of </w:t>
      </w:r>
      <w:r w:rsidR="0061144E" w:rsidRPr="001D1317">
        <w:t>a</w:t>
      </w:r>
      <w:r w:rsidR="00180CC1" w:rsidRPr="001D1317">
        <w:t>utonomy</w:t>
      </w:r>
      <w:r w:rsidR="0061144E" w:rsidRPr="001D1317">
        <w:t xml:space="preserve"> at a first glance</w:t>
      </w:r>
      <w:r w:rsidR="00B50530" w:rsidRPr="001D1317">
        <w:t>.</w:t>
      </w:r>
      <w:r w:rsidR="0061144E" w:rsidRPr="001D1317">
        <w:t xml:space="preserve"> However, there are contradictions with regard to autonomy even within the LHE and its supplementary regulations.</w:t>
      </w:r>
      <w:r w:rsidR="00B50530" w:rsidRPr="001D1317">
        <w:t xml:space="preserve"> </w:t>
      </w:r>
      <w:r w:rsidR="0061144E" w:rsidRPr="001D1317">
        <w:t>Moreover</w:t>
      </w:r>
      <w:r w:rsidR="00B50530" w:rsidRPr="001D1317">
        <w:t>, the Law on State Non-Commercial Organizations</w:t>
      </w:r>
      <w:r w:rsidR="00BB39A4" w:rsidRPr="001D1317">
        <w:t xml:space="preserve"> </w:t>
      </w:r>
      <w:r w:rsidR="008172D0" w:rsidRPr="001D1317">
        <w:t xml:space="preserve">(SNCOs) </w:t>
      </w:r>
      <w:r w:rsidR="00BB39A4" w:rsidRPr="001D1317">
        <w:t>of 2001</w:t>
      </w:r>
      <w:r w:rsidR="00357BD6" w:rsidRPr="001D1317">
        <w:t xml:space="preserve"> </w:t>
      </w:r>
      <w:r w:rsidR="00B50530" w:rsidRPr="001D1317">
        <w:t xml:space="preserve">and the Law on State Governing </w:t>
      </w:r>
      <w:r w:rsidR="00357BD6" w:rsidRPr="001D1317">
        <w:t>Institutions</w:t>
      </w:r>
      <w:r w:rsidR="00BB39A4" w:rsidRPr="001D1317">
        <w:t xml:space="preserve"> of 2001contradict with the education laws</w:t>
      </w:r>
      <w:r w:rsidR="00B50530" w:rsidRPr="001D1317">
        <w:t xml:space="preserve"> </w:t>
      </w:r>
      <w:r w:rsidR="00180CC1" w:rsidRPr="001D1317">
        <w:t>by authorizing</w:t>
      </w:r>
      <w:r w:rsidR="00B50530" w:rsidRPr="001D1317">
        <w:t xml:space="preserve"> the government </w:t>
      </w:r>
      <w:r w:rsidR="00357BD6" w:rsidRPr="001D1317">
        <w:t xml:space="preserve">as the founder </w:t>
      </w:r>
      <w:r w:rsidR="00B50530" w:rsidRPr="001D1317">
        <w:t>and the Ministry of Education and Science</w:t>
      </w:r>
      <w:r w:rsidR="00357BD6" w:rsidRPr="001D1317">
        <w:t xml:space="preserve"> </w:t>
      </w:r>
      <w:r w:rsidR="00AB25C1" w:rsidRPr="001D1317">
        <w:t xml:space="preserve">(MOES) </w:t>
      </w:r>
      <w:r w:rsidR="00357BD6" w:rsidRPr="001D1317">
        <w:t>as the supervisory body</w:t>
      </w:r>
      <w:r w:rsidR="00B50530" w:rsidRPr="001D1317">
        <w:t xml:space="preserve"> to </w:t>
      </w:r>
      <w:r w:rsidR="00180CC1" w:rsidRPr="001D1317">
        <w:t>override</w:t>
      </w:r>
      <w:r w:rsidR="00B50530" w:rsidRPr="001D1317">
        <w:t xml:space="preserve"> autonomy of HEIs. </w:t>
      </w:r>
      <w:r w:rsidR="00180CC1" w:rsidRPr="001D1317">
        <w:t xml:space="preserve">The conflicting legislation </w:t>
      </w:r>
      <w:r w:rsidR="006F5585" w:rsidRPr="001D1317">
        <w:t xml:space="preserve">has </w:t>
      </w:r>
      <w:r w:rsidR="006F7FC8" w:rsidRPr="001D1317">
        <w:t>fail</w:t>
      </w:r>
      <w:r w:rsidR="006F5585" w:rsidRPr="001D1317">
        <w:t>ed</w:t>
      </w:r>
      <w:r w:rsidR="006F7FC8" w:rsidRPr="001D1317">
        <w:t xml:space="preserve"> to lay out an adequate balance between autonomy and accountability </w:t>
      </w:r>
      <w:r w:rsidR="0061144E" w:rsidRPr="001D1317">
        <w:t xml:space="preserve">and help </w:t>
      </w:r>
      <w:r w:rsidR="006F7FC8" w:rsidRPr="001D1317">
        <w:t xml:space="preserve">maximize the potential of </w:t>
      </w:r>
      <w:r w:rsidR="006F5585" w:rsidRPr="001D1317">
        <w:t xml:space="preserve">Armenian </w:t>
      </w:r>
      <w:r w:rsidR="006F7FC8" w:rsidRPr="001D1317">
        <w:t xml:space="preserve">HEIs. </w:t>
      </w:r>
      <w:r w:rsidR="008172D0" w:rsidRPr="001D1317">
        <w:t xml:space="preserve">The recent reorganization of the Agrarian University from an SNCO into a foundation illustrates </w:t>
      </w:r>
      <w:r w:rsidR="0061144E" w:rsidRPr="001D1317">
        <w:t xml:space="preserve">a short-term solution to the </w:t>
      </w:r>
      <w:r w:rsidR="008172D0" w:rsidRPr="001D1317">
        <w:t>legal constraints that state HEIs face</w:t>
      </w:r>
      <w:r w:rsidRPr="001D1317">
        <w:t>, and may lead to an overhaul of the legal status of state HEIs</w:t>
      </w:r>
      <w:r w:rsidR="008172D0" w:rsidRPr="001D1317">
        <w:t xml:space="preserve">. </w:t>
      </w:r>
      <w:r w:rsidR="009F1145" w:rsidRPr="001D1317">
        <w:t>While p</w:t>
      </w:r>
      <w:r w:rsidR="006F5585" w:rsidRPr="001D1317">
        <w:t xml:space="preserve">rivate HEIs are not as tightly regulated </w:t>
      </w:r>
      <w:r w:rsidR="008172D0" w:rsidRPr="001D1317">
        <w:t xml:space="preserve">or monitored </w:t>
      </w:r>
      <w:r w:rsidR="006F5585" w:rsidRPr="001D1317">
        <w:t xml:space="preserve">as state HEIs, </w:t>
      </w:r>
      <w:r w:rsidR="009F1145" w:rsidRPr="001D1317">
        <w:t>t</w:t>
      </w:r>
      <w:r w:rsidR="006F5585" w:rsidRPr="001D1317">
        <w:t>here is no legislation that promotes the</w:t>
      </w:r>
      <w:r w:rsidR="008172D0" w:rsidRPr="001D1317">
        <w:t>ir</w:t>
      </w:r>
      <w:r w:rsidR="006F5585" w:rsidRPr="001D1317">
        <w:t xml:space="preserve"> </w:t>
      </w:r>
      <w:r w:rsidR="009F1145" w:rsidRPr="001D1317">
        <w:t>development</w:t>
      </w:r>
      <w:r w:rsidR="006F5585" w:rsidRPr="001D1317">
        <w:t xml:space="preserve">. </w:t>
      </w:r>
      <w:r w:rsidR="008172D0" w:rsidRPr="001D1317">
        <w:t>Branches of foreign HEIs are least monitored by the MOES and little information is available.</w:t>
      </w:r>
    </w:p>
    <w:p w:rsidR="00976334" w:rsidRPr="001D1317" w:rsidRDefault="00976334" w:rsidP="00EA0511">
      <w:pPr>
        <w:pStyle w:val="TimesNewRoman"/>
        <w:rPr>
          <w:b/>
        </w:rPr>
      </w:pPr>
    </w:p>
    <w:p w:rsidR="00853E66" w:rsidRPr="001D1317" w:rsidRDefault="00853E66" w:rsidP="00853E66">
      <w:pPr>
        <w:pStyle w:val="TimesNewRoman"/>
        <w:ind w:firstLine="360"/>
        <w:rPr>
          <w:b/>
        </w:rPr>
      </w:pPr>
      <w:r w:rsidRPr="001D1317">
        <w:rPr>
          <w:b/>
        </w:rPr>
        <w:t>Recommendation 1 – Overhauling the regulatory framework</w:t>
      </w:r>
    </w:p>
    <w:p w:rsidR="00F756CC" w:rsidRPr="001D1317" w:rsidRDefault="00F756CC" w:rsidP="00853E66">
      <w:pPr>
        <w:pStyle w:val="TimesNewRoman"/>
        <w:ind w:firstLine="360"/>
        <w:rPr>
          <w:b/>
        </w:rPr>
      </w:pPr>
    </w:p>
    <w:p w:rsidR="00853E66" w:rsidRPr="001D1317" w:rsidRDefault="0011481E" w:rsidP="00853E66">
      <w:pPr>
        <w:pStyle w:val="NoSpacing"/>
        <w:numPr>
          <w:ilvl w:val="0"/>
          <w:numId w:val="5"/>
        </w:numPr>
        <w:jc w:val="both"/>
        <w:rPr>
          <w:rFonts w:ascii="Times New Roman" w:hAnsi="Times New Roman" w:cs="Times New Roman"/>
          <w:sz w:val="24"/>
          <w:szCs w:val="24"/>
        </w:rPr>
      </w:pPr>
      <w:r w:rsidRPr="001D1317">
        <w:rPr>
          <w:rFonts w:ascii="Times New Roman" w:hAnsi="Times New Roman" w:cs="Times New Roman"/>
          <w:b/>
          <w:i/>
          <w:sz w:val="24"/>
          <w:szCs w:val="24"/>
        </w:rPr>
        <w:t>Redefining roles of government and HEIs</w:t>
      </w:r>
      <w:r w:rsidRPr="001D1317">
        <w:rPr>
          <w:rFonts w:ascii="Times New Roman" w:hAnsi="Times New Roman" w:cs="Times New Roman"/>
          <w:b/>
          <w:sz w:val="24"/>
          <w:szCs w:val="24"/>
        </w:rPr>
        <w:t>.</w:t>
      </w:r>
      <w:r w:rsidRPr="001D1317">
        <w:rPr>
          <w:rFonts w:ascii="Times New Roman" w:hAnsi="Times New Roman" w:cs="Times New Roman"/>
          <w:sz w:val="24"/>
          <w:szCs w:val="24"/>
        </w:rPr>
        <w:t xml:space="preserve"> </w:t>
      </w:r>
      <w:r w:rsidR="00853E66" w:rsidRPr="001D1317">
        <w:rPr>
          <w:rFonts w:ascii="Times New Roman" w:hAnsi="Times New Roman" w:cs="Times New Roman"/>
          <w:sz w:val="24"/>
          <w:szCs w:val="24"/>
        </w:rPr>
        <w:t xml:space="preserve">To enhance higher education, Armenia urgently needs to overhaul the existing legislation and develop a coherent regulatory framework </w:t>
      </w:r>
      <w:r w:rsidR="003D6C31" w:rsidRPr="001D1317">
        <w:rPr>
          <w:rFonts w:ascii="Times New Roman" w:hAnsi="Times New Roman" w:cs="Times New Roman"/>
          <w:sz w:val="24"/>
          <w:szCs w:val="24"/>
        </w:rPr>
        <w:t xml:space="preserve">a suitable governance model that redefines the </w:t>
      </w:r>
      <w:r w:rsidR="00853E66" w:rsidRPr="001D1317">
        <w:rPr>
          <w:rFonts w:ascii="Times New Roman" w:hAnsi="Times New Roman" w:cs="Times New Roman"/>
          <w:sz w:val="24"/>
          <w:szCs w:val="24"/>
        </w:rPr>
        <w:t xml:space="preserve">roles of the government and HEIs. A newly defined framework should give the government a stronger policy-making, monitoring and evaluation capacity to guide HEIs in achieving national goals on the one hand, and allow HEIs to effectively exercise autonomy and demand institutions to be more accountable to students and society on the other hand. It is essential that the government and HEIs together explore and find an adequate balance between the roles of </w:t>
      </w:r>
      <w:r w:rsidR="00853E66" w:rsidRPr="001D1317">
        <w:rPr>
          <w:rFonts w:ascii="Times New Roman" w:hAnsi="Times New Roman" w:cs="Times New Roman"/>
          <w:sz w:val="24"/>
          <w:szCs w:val="24"/>
        </w:rPr>
        <w:lastRenderedPageBreak/>
        <w:t>the government and HEIs and between autonomy and accountability that is suitable for Armenia through extensive stakeholder consultation.</w:t>
      </w:r>
    </w:p>
    <w:p w:rsidR="005F3138" w:rsidRPr="001D1317" w:rsidRDefault="0011481E" w:rsidP="00853E66">
      <w:pPr>
        <w:pStyle w:val="NoSpacing"/>
        <w:numPr>
          <w:ilvl w:val="0"/>
          <w:numId w:val="5"/>
        </w:numPr>
        <w:jc w:val="both"/>
        <w:rPr>
          <w:rFonts w:ascii="Times New Roman" w:hAnsi="Times New Roman" w:cs="Times New Roman"/>
          <w:b/>
          <w:sz w:val="24"/>
          <w:szCs w:val="24"/>
        </w:rPr>
      </w:pPr>
      <w:r w:rsidRPr="001D1317">
        <w:rPr>
          <w:rFonts w:ascii="Times New Roman" w:hAnsi="Times New Roman" w:cs="Times New Roman"/>
          <w:b/>
          <w:i/>
          <w:sz w:val="24"/>
          <w:szCs w:val="24"/>
        </w:rPr>
        <w:t>Developing a coherent regulatory framework</w:t>
      </w:r>
      <w:r w:rsidRPr="001D1317">
        <w:rPr>
          <w:rFonts w:ascii="Times New Roman" w:hAnsi="Times New Roman" w:cs="Times New Roman"/>
          <w:b/>
          <w:sz w:val="24"/>
          <w:szCs w:val="24"/>
        </w:rPr>
        <w:t xml:space="preserve">. </w:t>
      </w:r>
      <w:r w:rsidR="00853E66" w:rsidRPr="001D1317">
        <w:rPr>
          <w:rFonts w:ascii="Times New Roman" w:hAnsi="Times New Roman" w:cs="Times New Roman"/>
          <w:sz w:val="24"/>
          <w:szCs w:val="24"/>
        </w:rPr>
        <w:t>Based on the mutually agreed governance framework, the government needs to overhaul the existing legislation governing higher education and develop a cohesive and coherent regulatory framework. This should include fostering a more active and competitive participation of private HEIs, particularly not-for-profit HEIs.</w:t>
      </w:r>
    </w:p>
    <w:p w:rsidR="005F3138" w:rsidRPr="001D1317" w:rsidRDefault="005F3138" w:rsidP="00C82ACA">
      <w:pPr>
        <w:pStyle w:val="TimesNewRoman"/>
      </w:pPr>
    </w:p>
    <w:p w:rsidR="00C82ACA" w:rsidRPr="001D1317" w:rsidRDefault="00C82ACA" w:rsidP="00C82ACA">
      <w:pPr>
        <w:pStyle w:val="TimesNewRoman"/>
        <w:numPr>
          <w:ilvl w:val="0"/>
          <w:numId w:val="12"/>
        </w:numPr>
        <w:ind w:left="0" w:firstLine="0"/>
      </w:pPr>
      <w:r w:rsidRPr="001D1317">
        <w:t xml:space="preserve">It is important to analyze a tertiary education system as a comprehensive network of university and non-university tertiary education institutions (TEIs) that offer a diverse set of knowledge and skills. Research and development (R&amp;D) is another area that should be analyzed together with higher education. It is crucial to integrate research and education in universities to strengthen the country’s R&amp;D capacities for a competitive economy. </w:t>
      </w:r>
      <w:r w:rsidR="007A4FFD" w:rsidRPr="001D1317">
        <w:t>Nevertheless</w:t>
      </w:r>
      <w:r w:rsidRPr="001D1317">
        <w:t xml:space="preserve">, </w:t>
      </w:r>
      <w:r w:rsidR="007A4FFD" w:rsidRPr="001D1317">
        <w:t>this study</w:t>
      </w:r>
      <w:r w:rsidRPr="001D1317">
        <w:t xml:space="preserve"> did not cover non-university tertiary education institutions or R&amp;D</w:t>
      </w:r>
      <w:r w:rsidR="007A4FFD" w:rsidRPr="001D1317">
        <w:t xml:space="preserve">, reflecting the reality in Armenia where non-university tertiary education and R&amp;D are </w:t>
      </w:r>
      <w:r w:rsidRPr="001D1317">
        <w:t>governed by different set</w:t>
      </w:r>
      <w:r w:rsidR="007A4FFD" w:rsidRPr="001D1317">
        <w:t>s</w:t>
      </w:r>
      <w:r w:rsidRPr="001D1317">
        <w:t xml:space="preserve"> of law</w:t>
      </w:r>
      <w:r w:rsidR="007A4FFD" w:rsidRPr="001D1317">
        <w:t>s</w:t>
      </w:r>
      <w:r w:rsidRPr="001D1317">
        <w:t>, regulations, and strategy from those for universities,</w:t>
      </w:r>
      <w:r w:rsidR="007A4FFD" w:rsidRPr="001D1317">
        <w:t xml:space="preserve"> and that it was difficult to cover them all in this report. This is an area that requires a further study and development in the medium-term.</w:t>
      </w:r>
    </w:p>
    <w:p w:rsidR="00C82ACA" w:rsidRPr="001D1317" w:rsidRDefault="00C82ACA" w:rsidP="00C82ACA">
      <w:pPr>
        <w:pStyle w:val="TimesNewRoman"/>
        <w:rPr>
          <w:b/>
        </w:rPr>
      </w:pPr>
    </w:p>
    <w:p w:rsidR="002B76D2" w:rsidRPr="001D1317" w:rsidRDefault="002B76D2" w:rsidP="002B76D2">
      <w:pPr>
        <w:pStyle w:val="TimesNewRoman"/>
        <w:ind w:firstLine="360"/>
        <w:rPr>
          <w:b/>
        </w:rPr>
      </w:pPr>
      <w:r w:rsidRPr="001D1317">
        <w:rPr>
          <w:b/>
        </w:rPr>
        <w:t>Recommendation 2</w:t>
      </w:r>
      <w:r w:rsidR="00BF73D4" w:rsidRPr="001D1317">
        <w:rPr>
          <w:b/>
        </w:rPr>
        <w:t xml:space="preserve"> – Establishing a diversified</w:t>
      </w:r>
      <w:r w:rsidR="00C82ACA" w:rsidRPr="001D1317">
        <w:rPr>
          <w:b/>
        </w:rPr>
        <w:t>,</w:t>
      </w:r>
      <w:r w:rsidR="00BF73D4" w:rsidRPr="001D1317">
        <w:rPr>
          <w:b/>
        </w:rPr>
        <w:t xml:space="preserve"> </w:t>
      </w:r>
      <w:r w:rsidRPr="001D1317">
        <w:rPr>
          <w:b/>
        </w:rPr>
        <w:t>integrated tertiary education system</w:t>
      </w:r>
    </w:p>
    <w:p w:rsidR="002B76D2" w:rsidRPr="001D1317" w:rsidRDefault="002B76D2" w:rsidP="002B76D2">
      <w:pPr>
        <w:pStyle w:val="TimesNewRoman"/>
        <w:ind w:firstLine="360"/>
        <w:rPr>
          <w:b/>
        </w:rPr>
      </w:pPr>
    </w:p>
    <w:p w:rsidR="002B76D2" w:rsidRPr="001D1317" w:rsidRDefault="002B76D2" w:rsidP="002B76D2">
      <w:pPr>
        <w:pStyle w:val="NoSpacing"/>
        <w:numPr>
          <w:ilvl w:val="0"/>
          <w:numId w:val="4"/>
        </w:numPr>
        <w:jc w:val="both"/>
        <w:rPr>
          <w:rFonts w:ascii="Times New Roman" w:hAnsi="Times New Roman" w:cs="Times New Roman"/>
          <w:b/>
          <w:sz w:val="24"/>
          <w:szCs w:val="24"/>
        </w:rPr>
      </w:pPr>
      <w:r w:rsidRPr="001D1317">
        <w:rPr>
          <w:rFonts w:ascii="Times New Roman" w:hAnsi="Times New Roman" w:cs="Times New Roman"/>
          <w:b/>
          <w:i/>
          <w:sz w:val="24"/>
          <w:szCs w:val="24"/>
        </w:rPr>
        <w:t>Moving towards integrating university and non-university tertiary education</w:t>
      </w:r>
      <w:r w:rsidR="00BF73D4" w:rsidRPr="001D1317">
        <w:rPr>
          <w:rFonts w:ascii="Times New Roman" w:hAnsi="Times New Roman" w:cs="Times New Roman"/>
          <w:b/>
          <w:i/>
          <w:sz w:val="24"/>
          <w:szCs w:val="24"/>
        </w:rPr>
        <w:t xml:space="preserve"> on the one hand, and tertiary education and research on the other</w:t>
      </w:r>
      <w:r w:rsidRPr="001D1317">
        <w:rPr>
          <w:rFonts w:ascii="Times New Roman" w:hAnsi="Times New Roman" w:cs="Times New Roman"/>
          <w:b/>
          <w:i/>
          <w:sz w:val="24"/>
          <w:szCs w:val="24"/>
        </w:rPr>
        <w:t xml:space="preserve">. </w:t>
      </w:r>
      <w:r w:rsidRPr="001D1317">
        <w:rPr>
          <w:rFonts w:ascii="Times New Roman" w:hAnsi="Times New Roman" w:cs="Times New Roman"/>
          <w:sz w:val="24"/>
          <w:szCs w:val="24"/>
        </w:rPr>
        <w:t>It is a systemic weakness that university and non-university tertiary education (</w:t>
      </w:r>
      <w:r w:rsidRPr="001D1317">
        <w:rPr>
          <w:rFonts w:ascii="Times New Roman" w:hAnsi="Times New Roman" w:cs="Times New Roman"/>
          <w:i/>
          <w:sz w:val="24"/>
          <w:szCs w:val="24"/>
        </w:rPr>
        <w:t>i.e.,</w:t>
      </w:r>
      <w:r w:rsidRPr="001D1317">
        <w:rPr>
          <w:rFonts w:ascii="Times New Roman" w:hAnsi="Times New Roman" w:cs="Times New Roman"/>
          <w:sz w:val="24"/>
          <w:szCs w:val="24"/>
        </w:rPr>
        <w:t xml:space="preserve"> voc</w:t>
      </w:r>
      <w:r w:rsidR="00BF73D4" w:rsidRPr="001D1317">
        <w:rPr>
          <w:rFonts w:ascii="Times New Roman" w:hAnsi="Times New Roman" w:cs="Times New Roman"/>
          <w:sz w:val="24"/>
          <w:szCs w:val="24"/>
        </w:rPr>
        <w:t xml:space="preserve">ational and technical colleges), and higher education and research </w:t>
      </w:r>
      <w:r w:rsidRPr="001D1317">
        <w:rPr>
          <w:rFonts w:ascii="Times New Roman" w:hAnsi="Times New Roman" w:cs="Times New Roman"/>
          <w:sz w:val="24"/>
          <w:szCs w:val="24"/>
        </w:rPr>
        <w:t xml:space="preserve">are not </w:t>
      </w:r>
      <w:r w:rsidR="00BF73D4" w:rsidRPr="001D1317">
        <w:rPr>
          <w:rFonts w:ascii="Times New Roman" w:hAnsi="Times New Roman" w:cs="Times New Roman"/>
          <w:sz w:val="24"/>
          <w:szCs w:val="24"/>
        </w:rPr>
        <w:t>well-</w:t>
      </w:r>
      <w:r w:rsidRPr="001D1317">
        <w:rPr>
          <w:rFonts w:ascii="Times New Roman" w:hAnsi="Times New Roman" w:cs="Times New Roman"/>
          <w:sz w:val="24"/>
          <w:szCs w:val="24"/>
        </w:rPr>
        <w:t>integrated. To develop a cohesive tertiary education system, it is recommended that the government establish a working group and study how to develop a diversified</w:t>
      </w:r>
      <w:r w:rsidR="00BF73D4" w:rsidRPr="001D1317">
        <w:rPr>
          <w:rFonts w:ascii="Times New Roman" w:hAnsi="Times New Roman" w:cs="Times New Roman"/>
          <w:sz w:val="24"/>
          <w:szCs w:val="24"/>
        </w:rPr>
        <w:t xml:space="preserve">, well-integrated tertiary education network with an aim to </w:t>
      </w:r>
      <w:r w:rsidRPr="001D1317">
        <w:rPr>
          <w:rFonts w:ascii="Times New Roman" w:hAnsi="Times New Roman" w:cs="Times New Roman"/>
          <w:sz w:val="24"/>
          <w:szCs w:val="24"/>
        </w:rPr>
        <w:t>eliminate</w:t>
      </w:r>
      <w:r w:rsidR="00BF73D4" w:rsidRPr="001D1317">
        <w:rPr>
          <w:rFonts w:ascii="Times New Roman" w:hAnsi="Times New Roman" w:cs="Times New Roman"/>
          <w:sz w:val="24"/>
          <w:szCs w:val="24"/>
        </w:rPr>
        <w:t xml:space="preserve"> the divisions</w:t>
      </w:r>
      <w:r w:rsidRPr="001D1317">
        <w:rPr>
          <w:rFonts w:ascii="Times New Roman" w:hAnsi="Times New Roman" w:cs="Times New Roman"/>
          <w:sz w:val="24"/>
          <w:szCs w:val="24"/>
        </w:rPr>
        <w:t xml:space="preserve"> in the medium-term. </w:t>
      </w:r>
    </w:p>
    <w:p w:rsidR="002B76D2" w:rsidRPr="001D1317" w:rsidRDefault="002B76D2" w:rsidP="002B76D2">
      <w:pPr>
        <w:pStyle w:val="TimesNewRoman"/>
      </w:pPr>
    </w:p>
    <w:p w:rsidR="00E06050" w:rsidRPr="001D1317" w:rsidRDefault="00E06050" w:rsidP="000E506B">
      <w:pPr>
        <w:pStyle w:val="TimesNewRoman"/>
        <w:numPr>
          <w:ilvl w:val="0"/>
          <w:numId w:val="12"/>
        </w:numPr>
        <w:ind w:left="0" w:firstLine="0"/>
      </w:pPr>
      <w:r w:rsidRPr="001D1317">
        <w:rPr>
          <w:rFonts w:eastAsia="MS Mincho" w:hint="eastAsia"/>
          <w:b/>
        </w:rPr>
        <w:t xml:space="preserve">A most notable development in the subsector has been the </w:t>
      </w:r>
      <w:r w:rsidRPr="001D1317">
        <w:rPr>
          <w:rFonts w:eastAsia="MS Mincho"/>
          <w:b/>
        </w:rPr>
        <w:t>development of the national quality assurance system; it is essential to further strengthen it an internationally creditable system.</w:t>
      </w:r>
      <w:r w:rsidRPr="001D1317">
        <w:rPr>
          <w:rFonts w:eastAsia="MS Mincho"/>
        </w:rPr>
        <w:t xml:space="preserve"> Since its establishment in 2009, t</w:t>
      </w:r>
      <w:r w:rsidRPr="001D1317">
        <w:rPr>
          <w:rFonts w:eastAsia="Times New Roman"/>
        </w:rPr>
        <w:t xml:space="preserve">he ANQA has made a considerable progress in developing the national quality assurance system in Armenia, but there are further steps to become an internationally credible quality assurance agency. HEIs have used self-assessment as a tool to improve the quality at institutional level. According to the initial stage of institutional and program accreditation, most HEIs may be awarded only conditional accreditation at this stage and given two years to reapply for full accreditation. </w:t>
      </w:r>
    </w:p>
    <w:p w:rsidR="00E06050" w:rsidRPr="001D1317" w:rsidRDefault="00E06050" w:rsidP="00E06050">
      <w:pPr>
        <w:pStyle w:val="NoSpacing"/>
        <w:ind w:firstLine="360"/>
        <w:jc w:val="both"/>
        <w:rPr>
          <w:rFonts w:ascii="Times New Roman" w:hAnsi="Times New Roman" w:cs="Times New Roman"/>
          <w:b/>
          <w:sz w:val="24"/>
          <w:szCs w:val="24"/>
        </w:rPr>
      </w:pPr>
    </w:p>
    <w:p w:rsidR="00853E66" w:rsidRPr="001D1317" w:rsidRDefault="00853E66" w:rsidP="00853E66">
      <w:pPr>
        <w:pStyle w:val="TimesNewRoman"/>
        <w:ind w:firstLine="360"/>
        <w:rPr>
          <w:b/>
        </w:rPr>
      </w:pPr>
      <w:r w:rsidRPr="001D1317">
        <w:rPr>
          <w:b/>
        </w:rPr>
        <w:t xml:space="preserve">Recommendation </w:t>
      </w:r>
      <w:r w:rsidR="00F93402" w:rsidRPr="001D1317">
        <w:rPr>
          <w:b/>
        </w:rPr>
        <w:t>3</w:t>
      </w:r>
      <w:r w:rsidRPr="001D1317">
        <w:rPr>
          <w:b/>
        </w:rPr>
        <w:t xml:space="preserve"> – Strengthening the quality assurance system</w:t>
      </w:r>
    </w:p>
    <w:p w:rsidR="00F756CC" w:rsidRPr="001D1317" w:rsidRDefault="00F756CC" w:rsidP="00853E66">
      <w:pPr>
        <w:pStyle w:val="TimesNewRoman"/>
        <w:ind w:firstLine="360"/>
        <w:rPr>
          <w:b/>
        </w:rPr>
      </w:pPr>
    </w:p>
    <w:p w:rsidR="00853E66" w:rsidRPr="001D1317" w:rsidRDefault="0011481E" w:rsidP="00853E66">
      <w:pPr>
        <w:pStyle w:val="NoSpacing"/>
        <w:numPr>
          <w:ilvl w:val="0"/>
          <w:numId w:val="4"/>
        </w:numPr>
        <w:jc w:val="both"/>
        <w:rPr>
          <w:rFonts w:ascii="Times New Roman" w:hAnsi="Times New Roman" w:cs="Times New Roman"/>
          <w:sz w:val="24"/>
          <w:szCs w:val="24"/>
        </w:rPr>
      </w:pPr>
      <w:r w:rsidRPr="001D1317">
        <w:rPr>
          <w:rFonts w:ascii="Times New Roman" w:hAnsi="Times New Roman" w:cs="Times New Roman"/>
          <w:b/>
          <w:i/>
          <w:sz w:val="24"/>
          <w:szCs w:val="24"/>
        </w:rPr>
        <w:t xml:space="preserve">Supporting the Quality Assurance Agency. </w:t>
      </w:r>
      <w:r w:rsidR="00853E66" w:rsidRPr="001D1317">
        <w:rPr>
          <w:rFonts w:ascii="Times New Roman" w:hAnsi="Times New Roman" w:cs="Times New Roman"/>
          <w:sz w:val="24"/>
          <w:szCs w:val="24"/>
        </w:rPr>
        <w:t xml:space="preserve">The government and the Ministry of Education and Science (MOES) have strongly supported the establishment of a national quality assurance agency, the National Center for Professional Education Quality Assurance (ANQA). It is crucial that they continue creating an enabling environment for the ANQA to help strengthen the Armenian national quality assurance system as an internationally credible agency.  </w:t>
      </w:r>
    </w:p>
    <w:p w:rsidR="0011481E" w:rsidRPr="001D1317" w:rsidRDefault="0011481E" w:rsidP="0011481E">
      <w:pPr>
        <w:pStyle w:val="NoSpacing"/>
        <w:numPr>
          <w:ilvl w:val="0"/>
          <w:numId w:val="4"/>
        </w:numPr>
        <w:jc w:val="both"/>
        <w:rPr>
          <w:rFonts w:ascii="Times New Roman" w:hAnsi="Times New Roman" w:cs="Times New Roman"/>
          <w:sz w:val="24"/>
          <w:szCs w:val="24"/>
        </w:rPr>
      </w:pPr>
      <w:r w:rsidRPr="001D1317">
        <w:rPr>
          <w:rFonts w:ascii="Times New Roman" w:hAnsi="Times New Roman" w:cs="Times New Roman"/>
          <w:b/>
          <w:i/>
          <w:sz w:val="24"/>
          <w:szCs w:val="24"/>
        </w:rPr>
        <w:lastRenderedPageBreak/>
        <w:t xml:space="preserve">Developing a new quality assurance model. </w:t>
      </w:r>
      <w:r w:rsidRPr="001D1317">
        <w:rPr>
          <w:rFonts w:ascii="Times New Roman" w:hAnsi="Times New Roman" w:cs="Times New Roman"/>
          <w:sz w:val="24"/>
          <w:szCs w:val="24"/>
        </w:rPr>
        <w:t xml:space="preserve">The form and responsibility for quality assurance should be shifted from setting strict state educational standards for curriculum and teaching processes by the MOES to defining quality standards and learning outcomes by the ANQA. </w:t>
      </w:r>
    </w:p>
    <w:p w:rsidR="00853E66" w:rsidRPr="001D1317" w:rsidRDefault="00B400FF" w:rsidP="00853E66">
      <w:pPr>
        <w:pStyle w:val="NoSpacing"/>
        <w:numPr>
          <w:ilvl w:val="0"/>
          <w:numId w:val="4"/>
        </w:numPr>
        <w:jc w:val="both"/>
        <w:rPr>
          <w:rFonts w:ascii="Times New Roman" w:hAnsi="Times New Roman" w:cs="Times New Roman"/>
          <w:sz w:val="24"/>
          <w:szCs w:val="24"/>
        </w:rPr>
      </w:pPr>
      <w:r w:rsidRPr="001D1317">
        <w:rPr>
          <w:rFonts w:ascii="Times New Roman" w:hAnsi="Times New Roman" w:cs="Times New Roman"/>
          <w:b/>
          <w:i/>
          <w:sz w:val="24"/>
          <w:szCs w:val="24"/>
        </w:rPr>
        <w:t>Developing a monitoring and evaluation mechanism.</w:t>
      </w:r>
      <w:r w:rsidRPr="001D1317">
        <w:rPr>
          <w:rFonts w:ascii="Times New Roman" w:hAnsi="Times New Roman" w:cs="Times New Roman"/>
          <w:sz w:val="24"/>
          <w:szCs w:val="24"/>
        </w:rPr>
        <w:t xml:space="preserve"> </w:t>
      </w:r>
      <w:r w:rsidR="00853E66" w:rsidRPr="001D1317">
        <w:rPr>
          <w:rFonts w:ascii="Times New Roman" w:hAnsi="Times New Roman" w:cs="Times New Roman"/>
          <w:sz w:val="24"/>
          <w:szCs w:val="24"/>
        </w:rPr>
        <w:t>Once the comprehensive higher education and management information system is in place, the MOES needs to develop a monitoring and evaluation mechanism, including key performance indicators linked to accreditation, university ranking, and funding.</w:t>
      </w:r>
    </w:p>
    <w:p w:rsidR="00853E66" w:rsidRPr="001D1317" w:rsidRDefault="00B400FF" w:rsidP="00853E66">
      <w:pPr>
        <w:pStyle w:val="NoSpacing"/>
        <w:numPr>
          <w:ilvl w:val="0"/>
          <w:numId w:val="4"/>
        </w:numPr>
        <w:jc w:val="both"/>
        <w:rPr>
          <w:rFonts w:ascii="Times New Roman" w:hAnsi="Times New Roman" w:cs="Times New Roman"/>
          <w:sz w:val="24"/>
          <w:szCs w:val="24"/>
        </w:rPr>
      </w:pPr>
      <w:r w:rsidRPr="001D1317">
        <w:rPr>
          <w:rFonts w:ascii="Times New Roman" w:hAnsi="Times New Roman" w:cs="Times New Roman"/>
          <w:b/>
          <w:i/>
          <w:sz w:val="24"/>
          <w:szCs w:val="24"/>
        </w:rPr>
        <w:t xml:space="preserve">Establishing labor market observatories. </w:t>
      </w:r>
      <w:r w:rsidR="00853E66" w:rsidRPr="001D1317">
        <w:rPr>
          <w:rFonts w:ascii="Times New Roman" w:hAnsi="Times New Roman" w:cs="Times New Roman"/>
          <w:sz w:val="24"/>
          <w:szCs w:val="24"/>
        </w:rPr>
        <w:t>It would be ideal to establish both a national level labor market observatory and institution-based graduate tracer studies to strengthen the linkage between the labor market and higher education and improve the quality and relevance of higher education programs.</w:t>
      </w:r>
    </w:p>
    <w:p w:rsidR="00E06050" w:rsidRPr="001D1317" w:rsidRDefault="00E06050" w:rsidP="00EA0511">
      <w:pPr>
        <w:pStyle w:val="TimesNewRoman"/>
        <w:rPr>
          <w:b/>
        </w:rPr>
      </w:pPr>
    </w:p>
    <w:p w:rsidR="00EA0511" w:rsidRPr="001D1317" w:rsidRDefault="00431E89" w:rsidP="000E506B">
      <w:pPr>
        <w:pStyle w:val="TimesNewRoman"/>
        <w:numPr>
          <w:ilvl w:val="0"/>
          <w:numId w:val="12"/>
        </w:numPr>
        <w:ind w:left="0" w:firstLine="0"/>
      </w:pPr>
      <w:r w:rsidRPr="001D1317">
        <w:rPr>
          <w:b/>
        </w:rPr>
        <w:t>Public funding for higher education is limited and inequitable.</w:t>
      </w:r>
      <w:r w:rsidR="00E66A98" w:rsidRPr="001D1317">
        <w:rPr>
          <w:b/>
        </w:rPr>
        <w:t xml:space="preserve"> </w:t>
      </w:r>
      <w:r w:rsidR="00EA0511" w:rsidRPr="001D1317">
        <w:t xml:space="preserve">Public funding for higher education is limited. State HEIs, on average, receive </w:t>
      </w:r>
      <w:r w:rsidR="00B4090A" w:rsidRPr="001D1317">
        <w:t>only 21 percent of their revenues from the government</w:t>
      </w:r>
      <w:r w:rsidR="00EA0511" w:rsidRPr="001D1317">
        <w:t xml:space="preserve"> to finance the costs of state-funded free places</w:t>
      </w:r>
      <w:r w:rsidR="00B4090A" w:rsidRPr="001D1317">
        <w:t xml:space="preserve">. </w:t>
      </w:r>
      <w:r w:rsidR="00903D47" w:rsidRPr="001D1317">
        <w:t xml:space="preserve">This </w:t>
      </w:r>
      <w:r w:rsidR="0099272B" w:rsidRPr="001D1317">
        <w:t>makes</w:t>
      </w:r>
      <w:r w:rsidR="00903D47" w:rsidRPr="001D1317">
        <w:t xml:space="preserve"> Armenia one of the countries </w:t>
      </w:r>
      <w:r w:rsidR="0099272B" w:rsidRPr="001D1317">
        <w:t>in the world which allocate the lowest public funding to h</w:t>
      </w:r>
      <w:r w:rsidR="00903D47" w:rsidRPr="001D1317">
        <w:t>igher education</w:t>
      </w:r>
      <w:r w:rsidR="0099272B" w:rsidRPr="001D1317">
        <w:rPr>
          <w:rFonts w:eastAsia="MS Mincho"/>
        </w:rPr>
        <w:t>.</w:t>
      </w:r>
      <w:r w:rsidR="00EA0511" w:rsidRPr="001D1317">
        <w:rPr>
          <w:rFonts w:eastAsia="MS Mincho"/>
        </w:rPr>
        <w:t xml:space="preserve"> </w:t>
      </w:r>
      <w:r w:rsidR="0099272B" w:rsidRPr="001D1317">
        <w:rPr>
          <w:rFonts w:eastAsia="MS Mincho"/>
        </w:rPr>
        <w:t xml:space="preserve">As a result, </w:t>
      </w:r>
      <w:r w:rsidR="00EA0511" w:rsidRPr="001D1317">
        <w:rPr>
          <w:rFonts w:eastAsia="MS Mincho"/>
        </w:rPr>
        <w:t>state HEIs have increasingly relied on tuition fees.</w:t>
      </w:r>
      <w:r w:rsidR="00EA0511" w:rsidRPr="001D1317">
        <w:t xml:space="preserve"> The primarily merit-based state funding and increasingly high dependence on tuition fees ha</w:t>
      </w:r>
      <w:r w:rsidR="00065F04" w:rsidRPr="001D1317">
        <w:t>ve</w:t>
      </w:r>
      <w:r w:rsidR="00EA0511" w:rsidRPr="001D1317">
        <w:t xml:space="preserve"> deprived socio-economically disadvantaged students of access to higher education. </w:t>
      </w:r>
      <w:r w:rsidR="00EA0511" w:rsidRPr="001D1317">
        <w:rPr>
          <w:lang w:val="ro-RO"/>
        </w:rPr>
        <w:t>The new Higher Education Financing Strategy of 2011 aims at making higher education financing more equitable, competitive, and sustainable; however, without substantially increasing the total public funding, it may not result in an marked impact on quality.</w:t>
      </w:r>
    </w:p>
    <w:p w:rsidR="00407D31" w:rsidRPr="001D1317" w:rsidRDefault="00407D31" w:rsidP="00CA1B32">
      <w:pPr>
        <w:pStyle w:val="TimesNewRoman"/>
      </w:pPr>
    </w:p>
    <w:p w:rsidR="00853E66" w:rsidRPr="001D1317" w:rsidRDefault="00F93402" w:rsidP="00F756CC">
      <w:pPr>
        <w:pStyle w:val="TimesNewRoman"/>
        <w:keepNext/>
        <w:ind w:firstLine="360"/>
        <w:rPr>
          <w:b/>
        </w:rPr>
      </w:pPr>
      <w:r w:rsidRPr="001D1317">
        <w:rPr>
          <w:b/>
        </w:rPr>
        <w:t>Recommendation 4</w:t>
      </w:r>
      <w:r w:rsidR="00853E66" w:rsidRPr="001D1317">
        <w:rPr>
          <w:b/>
        </w:rPr>
        <w:t xml:space="preserve"> – Diversifying higher education financing</w:t>
      </w:r>
    </w:p>
    <w:p w:rsidR="00F756CC" w:rsidRPr="001D1317" w:rsidRDefault="00F756CC" w:rsidP="00F756CC">
      <w:pPr>
        <w:pStyle w:val="TimesNewRoman"/>
        <w:keepNext/>
        <w:ind w:firstLine="360"/>
        <w:rPr>
          <w:b/>
        </w:rPr>
      </w:pPr>
    </w:p>
    <w:p w:rsidR="00853E66" w:rsidRPr="001D1317" w:rsidRDefault="00B400FF" w:rsidP="00F756CC">
      <w:pPr>
        <w:pStyle w:val="NoSpacing"/>
        <w:keepNext/>
        <w:numPr>
          <w:ilvl w:val="0"/>
          <w:numId w:val="5"/>
        </w:numPr>
        <w:jc w:val="both"/>
        <w:rPr>
          <w:rFonts w:ascii="Times New Roman" w:hAnsi="Times New Roman" w:cs="Times New Roman"/>
          <w:sz w:val="24"/>
          <w:szCs w:val="24"/>
        </w:rPr>
      </w:pPr>
      <w:r w:rsidRPr="001D1317">
        <w:rPr>
          <w:rFonts w:ascii="Times New Roman" w:hAnsi="Times New Roman" w:cs="Times New Roman"/>
          <w:b/>
          <w:i/>
          <w:sz w:val="24"/>
          <w:szCs w:val="24"/>
        </w:rPr>
        <w:t xml:space="preserve">Strengthening higher education financing reforms. </w:t>
      </w:r>
      <w:r w:rsidR="00853E66" w:rsidRPr="001D1317">
        <w:rPr>
          <w:rFonts w:ascii="Times New Roman" w:hAnsi="Times New Roman" w:cs="Times New Roman"/>
          <w:sz w:val="24"/>
          <w:szCs w:val="24"/>
        </w:rPr>
        <w:t>The government has already initiated a comprehensive reform of higher education financing and should continue the process. A new financing model needs to provide g</w:t>
      </w:r>
      <w:r w:rsidRPr="001D1317">
        <w:rPr>
          <w:rFonts w:ascii="Times New Roman" w:hAnsi="Times New Roman" w:cs="Times New Roman"/>
          <w:sz w:val="24"/>
          <w:szCs w:val="24"/>
        </w:rPr>
        <w:t>reater sustainability and offer</w:t>
      </w:r>
      <w:r w:rsidR="00853E66" w:rsidRPr="001D1317">
        <w:rPr>
          <w:rFonts w:ascii="Times New Roman" w:hAnsi="Times New Roman" w:cs="Times New Roman"/>
          <w:sz w:val="24"/>
          <w:szCs w:val="24"/>
        </w:rPr>
        <w:t xml:space="preserve"> incentives for quality improvement and innovation. Such a model should include a gradual shift from the narrowly-defined scholarship system to more targeted, prioritized, demand-driven, flexible, and competitive funding aiming at quality and relevance enhancement.</w:t>
      </w:r>
    </w:p>
    <w:p w:rsidR="00853E66" w:rsidRPr="001D1317" w:rsidRDefault="00B400FF" w:rsidP="00F756CC">
      <w:pPr>
        <w:pStyle w:val="NoSpacing"/>
        <w:keepNext/>
        <w:numPr>
          <w:ilvl w:val="0"/>
          <w:numId w:val="5"/>
        </w:numPr>
        <w:jc w:val="both"/>
        <w:rPr>
          <w:rFonts w:ascii="Times New Roman" w:hAnsi="Times New Roman" w:cs="Times New Roman"/>
          <w:sz w:val="24"/>
          <w:szCs w:val="24"/>
        </w:rPr>
      </w:pPr>
      <w:r w:rsidRPr="001D1317">
        <w:rPr>
          <w:rFonts w:ascii="Times New Roman" w:hAnsi="Times New Roman" w:cs="Times New Roman"/>
          <w:b/>
          <w:i/>
          <w:sz w:val="24"/>
          <w:szCs w:val="24"/>
        </w:rPr>
        <w:t xml:space="preserve">Mobilizing private funding. </w:t>
      </w:r>
      <w:r w:rsidR="00853E66" w:rsidRPr="001D1317">
        <w:rPr>
          <w:rFonts w:ascii="Times New Roman" w:hAnsi="Times New Roman" w:cs="Times New Roman"/>
          <w:sz w:val="24"/>
          <w:szCs w:val="24"/>
        </w:rPr>
        <w:t>While modernizing the funding system, the sector is likely to need an infusion of resources to further jumpstart radical improvement. The government first needs to consider increasing public funding which is currently among the lowest in the world, and integrating higher education and science financing. It also needs to mobilize private investment by allowing HEIs to effectively exercise financial autonomy and providing tax incentives for HEIs and private investors.</w:t>
      </w:r>
    </w:p>
    <w:p w:rsidR="00976334" w:rsidRPr="001D1317" w:rsidRDefault="00976334" w:rsidP="00BE5CC7">
      <w:pPr>
        <w:pStyle w:val="TimesNewRoman"/>
      </w:pPr>
    </w:p>
    <w:p w:rsidR="00407D31" w:rsidRPr="001D1317" w:rsidRDefault="00407D31" w:rsidP="000E506B">
      <w:pPr>
        <w:pStyle w:val="TimesNewRoman"/>
        <w:numPr>
          <w:ilvl w:val="0"/>
          <w:numId w:val="16"/>
        </w:numPr>
        <w:rPr>
          <w:b/>
        </w:rPr>
      </w:pPr>
      <w:r w:rsidRPr="001D1317">
        <w:rPr>
          <w:b/>
        </w:rPr>
        <w:t>Institutional Governance</w:t>
      </w:r>
    </w:p>
    <w:p w:rsidR="00407D31" w:rsidRPr="001D1317" w:rsidRDefault="00407D31" w:rsidP="00407D31">
      <w:pPr>
        <w:pStyle w:val="TimesNewRoman"/>
        <w:ind w:left="1080"/>
      </w:pPr>
    </w:p>
    <w:p w:rsidR="00E66A98" w:rsidRPr="001D1317" w:rsidRDefault="00816040" w:rsidP="000E506B">
      <w:pPr>
        <w:pStyle w:val="TimesNewRoman"/>
        <w:numPr>
          <w:ilvl w:val="0"/>
          <w:numId w:val="12"/>
        </w:numPr>
        <w:ind w:left="0" w:firstLine="0"/>
      </w:pPr>
      <w:r w:rsidRPr="001D1317">
        <w:rPr>
          <w:b/>
        </w:rPr>
        <w:t xml:space="preserve">The LHE and the Law on Education provide HEIs with autonomy and academic freedom as a principle. However, the LHE together with supporting legislation leaves means for government’s intervention into HEIs institutional governance. </w:t>
      </w:r>
      <w:r w:rsidR="002B55BA" w:rsidRPr="001D1317">
        <w:t>Most notably</w:t>
      </w:r>
      <w:r w:rsidR="00CA1B32" w:rsidRPr="001D1317">
        <w:t xml:space="preserve">, the government’s influence is embedded in the institutional governance structure. The government </w:t>
      </w:r>
      <w:r w:rsidR="00CA1B32" w:rsidRPr="001D1317">
        <w:lastRenderedPageBreak/>
        <w:t xml:space="preserve">influences higher education governance by </w:t>
      </w:r>
      <w:r w:rsidR="00E66A98" w:rsidRPr="001D1317">
        <w:t xml:space="preserve">appointing </w:t>
      </w:r>
      <w:r w:rsidR="00CA1B32" w:rsidRPr="001D1317">
        <w:t>a majority representation in the Council</w:t>
      </w:r>
      <w:r w:rsidR="00E66A98" w:rsidRPr="001D1317">
        <w:t xml:space="preserve"> and placing a political figure as the Chair of the Council</w:t>
      </w:r>
      <w:r w:rsidR="00CA1B32" w:rsidRPr="001D1317">
        <w:t xml:space="preserve">. </w:t>
      </w:r>
      <w:r w:rsidR="00C510FA" w:rsidRPr="001D1317">
        <w:t>The selection of R</w:t>
      </w:r>
      <w:r w:rsidR="002B55BA" w:rsidRPr="001D1317">
        <w:t xml:space="preserve">ectors is supposedly </w:t>
      </w:r>
      <w:r w:rsidR="008527E0" w:rsidRPr="001D1317">
        <w:t xml:space="preserve">non-political and </w:t>
      </w:r>
      <w:r w:rsidR="002B55BA" w:rsidRPr="001D1317">
        <w:t xml:space="preserve">competitive, but there seems a great deal of political influence in reality. </w:t>
      </w:r>
      <w:r w:rsidR="00CA1B32" w:rsidRPr="001D1317">
        <w:t>The Rector’s Office is a consultative body, but it exercises strong power in ongoing and important procedures. The selection process for the key positions determining academic matters is not sufficiently competitive.</w:t>
      </w:r>
      <w:r w:rsidR="00B76489" w:rsidRPr="001D1317">
        <w:t xml:space="preserve"> </w:t>
      </w:r>
      <w:r w:rsidR="00C510FA" w:rsidRPr="001D1317">
        <w:t>Unlike state HEIs, the governance structure of inter-governmental</w:t>
      </w:r>
      <w:r w:rsidR="00E66A98" w:rsidRPr="001D1317">
        <w:t xml:space="preserve"> HEIs appears to ensure more competition and flexibility in general. In contrast, the governance structure for </w:t>
      </w:r>
      <w:r w:rsidR="00B76489" w:rsidRPr="001D1317">
        <w:t>local privat</w:t>
      </w:r>
      <w:r w:rsidR="00C510FA" w:rsidRPr="001D1317">
        <w:t>e HEIs</w:t>
      </w:r>
      <w:r w:rsidR="00B76489" w:rsidRPr="001D1317">
        <w:t xml:space="preserve"> is not regulated much at all.</w:t>
      </w:r>
    </w:p>
    <w:p w:rsidR="00E66A98" w:rsidRPr="001D1317" w:rsidRDefault="00E66A98" w:rsidP="00E66A98">
      <w:pPr>
        <w:pStyle w:val="TimesNewRoman"/>
      </w:pPr>
    </w:p>
    <w:p w:rsidR="00E66A98" w:rsidRPr="001D1317" w:rsidRDefault="00E66A98" w:rsidP="000E506B">
      <w:pPr>
        <w:pStyle w:val="TimesNewRoman"/>
        <w:numPr>
          <w:ilvl w:val="0"/>
          <w:numId w:val="12"/>
        </w:numPr>
        <w:ind w:left="0" w:firstLine="0"/>
      </w:pPr>
      <w:r w:rsidRPr="001D1317">
        <w:rPr>
          <w:b/>
        </w:rPr>
        <w:t>Despite the education laws which assure HEIs academic freedom, supplementary regulations constrain it in practice.</w:t>
      </w:r>
      <w:r w:rsidRPr="001D1317">
        <w:t xml:space="preserve"> </w:t>
      </w:r>
      <w:r w:rsidR="00BF7D1C" w:rsidRPr="001D1317">
        <w:t>While the unified university entrance examination helps assure fairness and transparency in student admission, t</w:t>
      </w:r>
      <w:r w:rsidR="001144E5" w:rsidRPr="001D1317">
        <w:t>he government</w:t>
      </w:r>
      <w:r w:rsidR="00BF7D1C" w:rsidRPr="001D1317">
        <w:t>’s control over</w:t>
      </w:r>
      <w:r w:rsidR="001144E5" w:rsidRPr="001D1317">
        <w:t xml:space="preserve"> the number of student places </w:t>
      </w:r>
      <w:r w:rsidR="00BF7D1C" w:rsidRPr="001D1317">
        <w:t xml:space="preserve">to the level of </w:t>
      </w:r>
      <w:r w:rsidR="001144E5" w:rsidRPr="001D1317">
        <w:t>specialization for all HEIs</w:t>
      </w:r>
      <w:r w:rsidR="00BF7D1C" w:rsidRPr="001D1317">
        <w:t xml:space="preserve"> is excessive. </w:t>
      </w:r>
      <w:r w:rsidR="001144E5" w:rsidRPr="001D1317">
        <w:t xml:space="preserve">Legislation </w:t>
      </w:r>
      <w:r w:rsidR="00BF7D1C" w:rsidRPr="001D1317">
        <w:t>neither</w:t>
      </w:r>
      <w:r w:rsidR="001144E5" w:rsidRPr="001D1317">
        <w:t xml:space="preserve"> allow</w:t>
      </w:r>
      <w:r w:rsidR="00BF7D1C" w:rsidRPr="001D1317">
        <w:t>s</w:t>
      </w:r>
      <w:r w:rsidR="001144E5" w:rsidRPr="001D1317">
        <w:t xml:space="preserve"> </w:t>
      </w:r>
      <w:r w:rsidR="00BF7D1C" w:rsidRPr="001D1317">
        <w:t xml:space="preserve">nor encourages </w:t>
      </w:r>
      <w:r w:rsidRPr="001D1317">
        <w:t xml:space="preserve">HEIs </w:t>
      </w:r>
      <w:r w:rsidR="001144E5" w:rsidRPr="001D1317">
        <w:t xml:space="preserve">to be actively engaged in </w:t>
      </w:r>
      <w:r w:rsidRPr="001D1317">
        <w:t xml:space="preserve">research and development. </w:t>
      </w:r>
    </w:p>
    <w:p w:rsidR="00872664" w:rsidRPr="001D1317" w:rsidRDefault="00872664" w:rsidP="00872664">
      <w:pPr>
        <w:pStyle w:val="TimesNewRoman"/>
      </w:pPr>
    </w:p>
    <w:p w:rsidR="00617138" w:rsidRPr="001D1317" w:rsidRDefault="00816040" w:rsidP="000E506B">
      <w:pPr>
        <w:pStyle w:val="TimesNewRoman"/>
        <w:numPr>
          <w:ilvl w:val="0"/>
          <w:numId w:val="12"/>
        </w:numPr>
        <w:ind w:left="0" w:firstLine="0"/>
      </w:pPr>
      <w:r w:rsidRPr="001D1317">
        <w:rPr>
          <w:b/>
        </w:rPr>
        <w:t>Institutional autonomy in h</w:t>
      </w:r>
      <w:r w:rsidR="00CE1247" w:rsidRPr="001D1317">
        <w:rPr>
          <w:b/>
        </w:rPr>
        <w:t xml:space="preserve">uman resource management </w:t>
      </w:r>
      <w:r w:rsidRPr="001D1317">
        <w:rPr>
          <w:b/>
        </w:rPr>
        <w:t xml:space="preserve">is not effectively exercised. </w:t>
      </w:r>
      <w:r w:rsidR="006B56D7" w:rsidRPr="001D1317">
        <w:t>The LHE stipulates strong autonomy in human resource management, but it does not necessarily mean that HEIs manage their staff effectively without adequate performance evaluation system in place. State HEIs have complete autonomy in setting remunerations for their staff, but few take into account performance in the remuneration system.</w:t>
      </w:r>
      <w:r w:rsidR="00617138" w:rsidRPr="001D1317">
        <w:t xml:space="preserve"> </w:t>
      </w:r>
    </w:p>
    <w:p w:rsidR="00872664" w:rsidRPr="001D1317" w:rsidRDefault="00872664" w:rsidP="00872664">
      <w:pPr>
        <w:pStyle w:val="TimesNewRoman"/>
      </w:pPr>
    </w:p>
    <w:p w:rsidR="00CE1247" w:rsidRPr="001D1317" w:rsidRDefault="0082509C" w:rsidP="000E506B">
      <w:pPr>
        <w:pStyle w:val="TimesNewRoman"/>
        <w:numPr>
          <w:ilvl w:val="0"/>
          <w:numId w:val="12"/>
        </w:numPr>
        <w:ind w:left="0" w:firstLine="0"/>
      </w:pPr>
      <w:r w:rsidRPr="001D1317">
        <w:rPr>
          <w:b/>
        </w:rPr>
        <w:t>Contradicting laws and regulations also limit financial autonomy.</w:t>
      </w:r>
      <w:r w:rsidRPr="001D1317">
        <w:t xml:space="preserve"> Despite the LHE that provides a high degree of financial </w:t>
      </w:r>
      <w:proofErr w:type="gramStart"/>
      <w:r w:rsidRPr="001D1317">
        <w:t>autonomy,</w:t>
      </w:r>
      <w:proofErr w:type="gramEnd"/>
      <w:r w:rsidRPr="001D1317">
        <w:t xml:space="preserve"> state HEIs do face various regulations in reality.</w:t>
      </w:r>
      <w:r w:rsidR="00816040" w:rsidRPr="001D1317">
        <w:t xml:space="preserve"> </w:t>
      </w:r>
      <w:r w:rsidRPr="001D1317">
        <w:t xml:space="preserve">Perhaps most importantly, HEIs’ </w:t>
      </w:r>
      <w:r w:rsidR="00CE1247" w:rsidRPr="001D1317">
        <w:t xml:space="preserve">financial autonomy </w:t>
      </w:r>
      <w:r w:rsidR="00816040" w:rsidRPr="001D1317">
        <w:t xml:space="preserve">is </w:t>
      </w:r>
      <w:r w:rsidRPr="001D1317">
        <w:t>threatened because the financial capacity of most HEIs is so</w:t>
      </w:r>
      <w:r w:rsidR="00816040" w:rsidRPr="001D1317">
        <w:t xml:space="preserve"> </w:t>
      </w:r>
      <w:r w:rsidRPr="001D1317">
        <w:t>weak</w:t>
      </w:r>
      <w:r w:rsidR="00816040" w:rsidRPr="001D1317">
        <w:t xml:space="preserve"> that there is little room </w:t>
      </w:r>
      <w:r w:rsidRPr="001D1317">
        <w:t xml:space="preserve">for them </w:t>
      </w:r>
      <w:r w:rsidR="00816040" w:rsidRPr="001D1317">
        <w:t>to exercise financial autonomy effectively.</w:t>
      </w:r>
      <w:r w:rsidR="00A53DF9" w:rsidRPr="001D1317">
        <w:t xml:space="preserve"> </w:t>
      </w:r>
    </w:p>
    <w:p w:rsidR="00872664" w:rsidRPr="001D1317" w:rsidRDefault="00872664" w:rsidP="00872664">
      <w:pPr>
        <w:pStyle w:val="TimesNewRoman"/>
      </w:pPr>
    </w:p>
    <w:p w:rsidR="00E56514" w:rsidRPr="001D1317" w:rsidRDefault="001B56DB" w:rsidP="000E506B">
      <w:pPr>
        <w:pStyle w:val="TimesNewRoman"/>
        <w:numPr>
          <w:ilvl w:val="0"/>
          <w:numId w:val="12"/>
        </w:numPr>
        <w:ind w:left="0" w:firstLine="0"/>
      </w:pPr>
      <w:r w:rsidRPr="001D1317">
        <w:rPr>
          <w:b/>
        </w:rPr>
        <w:t>The higher education system as a whole and at institutional level lacks the capacity to be accountable to</w:t>
      </w:r>
      <w:r w:rsidR="002249EF" w:rsidRPr="001D1317">
        <w:rPr>
          <w:b/>
        </w:rPr>
        <w:t xml:space="preserve"> their performance.</w:t>
      </w:r>
      <w:r w:rsidR="00CE1247" w:rsidRPr="001D1317">
        <w:t xml:space="preserve"> </w:t>
      </w:r>
      <w:r w:rsidR="003A7269" w:rsidRPr="001D1317">
        <w:t xml:space="preserve">The overall accountability of Armenian HEIs </w:t>
      </w:r>
      <w:r w:rsidR="00C106DC" w:rsidRPr="001D1317">
        <w:t>is</w:t>
      </w:r>
      <w:r w:rsidR="003A7269" w:rsidRPr="001D1317">
        <w:t xml:space="preserve"> weak with wide variations between HEIs. </w:t>
      </w:r>
      <w:r w:rsidR="00C106DC" w:rsidRPr="001D1317">
        <w:t xml:space="preserve">First, academic integrity is at risk in general, even though some HEIs are making efforts. </w:t>
      </w:r>
      <w:r w:rsidR="00E8609D" w:rsidRPr="001D1317">
        <w:t xml:space="preserve">Public HEIs meet the annual audit requirements, but do not necessarily provide information about efficiency and effectiveness of their spending decisions to maximize student learning. </w:t>
      </w:r>
      <w:r w:rsidR="001617AB" w:rsidRPr="001D1317">
        <w:t>A new electronic document circulation system introduced by the government is an effective tool to reduce corruption</w:t>
      </w:r>
      <w:r w:rsidR="007B7786" w:rsidRPr="001D1317">
        <w:t>, but only a few HEIs have adopted it</w:t>
      </w:r>
      <w:r w:rsidR="001617AB" w:rsidRPr="001D1317">
        <w:t xml:space="preserve">. </w:t>
      </w:r>
      <w:r w:rsidR="007B7786" w:rsidRPr="001D1317">
        <w:t>State inspection has threatened financial autonomy of state HEIs, but there has been improvement in legislation on inspection. By contrast, the government does not regulate financing of private HEIs at all</w:t>
      </w:r>
      <w:r w:rsidR="007B7786" w:rsidRPr="001D1317">
        <w:rPr>
          <w:b/>
        </w:rPr>
        <w:t xml:space="preserve">. </w:t>
      </w:r>
      <w:r w:rsidR="00E56514" w:rsidRPr="001D1317">
        <w:t xml:space="preserve">Students’ participation in higher education governance has resulted in mixed results, but can be an effective tool to improve the quality and relevance of higher education and to fight against corruption. </w:t>
      </w:r>
      <w:r w:rsidR="001617AB" w:rsidRPr="001D1317">
        <w:t>A more fundamental challenge for state HEIs may be lack of financial management and administration capa</w:t>
      </w:r>
      <w:r w:rsidR="00EE3FA9" w:rsidRPr="001D1317">
        <w:t xml:space="preserve">city </w:t>
      </w:r>
      <w:r w:rsidR="00E56514" w:rsidRPr="001D1317">
        <w:t xml:space="preserve">at institutional level </w:t>
      </w:r>
      <w:r w:rsidR="00EE3FA9" w:rsidRPr="001D1317">
        <w:t>which is too centralized, top-down, and irresponsive to demands of students and employers</w:t>
      </w:r>
      <w:r w:rsidR="001617AB" w:rsidRPr="001D1317">
        <w:t xml:space="preserve">. </w:t>
      </w:r>
      <w:r w:rsidR="00BE5CC7" w:rsidRPr="001D1317">
        <w:t>At institutional level, in order to assure the quality and relevance of education, it is essential that HEIs monitor and evaluate their performance at institutional level and are closely linked with the labor market, but few institutions are effectively doing so.</w:t>
      </w:r>
    </w:p>
    <w:p w:rsidR="00CE3065" w:rsidRPr="001D1317" w:rsidRDefault="00CE3065" w:rsidP="006F5585">
      <w:pPr>
        <w:pStyle w:val="TimesNewRoman"/>
        <w:rPr>
          <w:b/>
        </w:rPr>
      </w:pPr>
    </w:p>
    <w:p w:rsidR="00853E66" w:rsidRPr="001D1317" w:rsidRDefault="00853E66" w:rsidP="00853E66">
      <w:pPr>
        <w:pStyle w:val="TimesNewRoman"/>
        <w:ind w:firstLine="360"/>
        <w:rPr>
          <w:b/>
        </w:rPr>
      </w:pPr>
      <w:r w:rsidRPr="001D1317">
        <w:rPr>
          <w:b/>
        </w:rPr>
        <w:t xml:space="preserve">Recommendation </w:t>
      </w:r>
      <w:r w:rsidR="00F93402" w:rsidRPr="001D1317">
        <w:rPr>
          <w:b/>
        </w:rPr>
        <w:t>5</w:t>
      </w:r>
      <w:r w:rsidRPr="001D1317">
        <w:rPr>
          <w:b/>
        </w:rPr>
        <w:t xml:space="preserve"> – Building the system-side and institutional capacity</w:t>
      </w:r>
    </w:p>
    <w:p w:rsidR="00F756CC" w:rsidRPr="001D1317" w:rsidRDefault="00F756CC" w:rsidP="00853E66">
      <w:pPr>
        <w:pStyle w:val="TimesNewRoman"/>
        <w:ind w:firstLine="360"/>
        <w:rPr>
          <w:b/>
        </w:rPr>
      </w:pPr>
    </w:p>
    <w:p w:rsidR="00853E66" w:rsidRPr="001D1317" w:rsidRDefault="00B400FF" w:rsidP="00853E66">
      <w:pPr>
        <w:pStyle w:val="NoSpacing"/>
        <w:numPr>
          <w:ilvl w:val="0"/>
          <w:numId w:val="5"/>
        </w:numPr>
        <w:jc w:val="both"/>
        <w:rPr>
          <w:rFonts w:ascii="Times New Roman" w:hAnsi="Times New Roman" w:cs="Times New Roman"/>
          <w:sz w:val="24"/>
          <w:szCs w:val="24"/>
        </w:rPr>
      </w:pPr>
      <w:r w:rsidRPr="001D1317">
        <w:rPr>
          <w:rFonts w:ascii="Times New Roman" w:hAnsi="Times New Roman" w:cs="Times New Roman"/>
          <w:b/>
          <w:i/>
          <w:sz w:val="24"/>
          <w:szCs w:val="24"/>
        </w:rPr>
        <w:t xml:space="preserve">Strengthening the capacity of policy-makers. </w:t>
      </w:r>
      <w:r w:rsidR="00853E66" w:rsidRPr="001D1317">
        <w:rPr>
          <w:rFonts w:ascii="Times New Roman" w:hAnsi="Times New Roman" w:cs="Times New Roman"/>
          <w:sz w:val="24"/>
          <w:szCs w:val="24"/>
        </w:rPr>
        <w:t>In order to implement the new governance framework, the MOES needs to streng</w:t>
      </w:r>
      <w:r w:rsidRPr="001D1317">
        <w:rPr>
          <w:rFonts w:ascii="Times New Roman" w:hAnsi="Times New Roman" w:cs="Times New Roman"/>
          <w:sz w:val="24"/>
          <w:szCs w:val="24"/>
        </w:rPr>
        <w:t>then its roles in policy-making and</w:t>
      </w:r>
      <w:r w:rsidR="00853E66" w:rsidRPr="001D1317">
        <w:rPr>
          <w:rFonts w:ascii="Times New Roman" w:hAnsi="Times New Roman" w:cs="Times New Roman"/>
          <w:sz w:val="24"/>
          <w:szCs w:val="24"/>
        </w:rPr>
        <w:t xml:space="preserve"> monitoring and supervision to guide HEIs to achieve national goals. The government should consider integrating authority over higher education and science.</w:t>
      </w:r>
    </w:p>
    <w:p w:rsidR="00853E66" w:rsidRPr="001D1317" w:rsidRDefault="00B400FF" w:rsidP="00853E66">
      <w:pPr>
        <w:pStyle w:val="NoSpacing"/>
        <w:numPr>
          <w:ilvl w:val="0"/>
          <w:numId w:val="5"/>
        </w:numPr>
        <w:jc w:val="both"/>
        <w:rPr>
          <w:rFonts w:ascii="Times New Roman" w:hAnsi="Times New Roman" w:cs="Times New Roman"/>
          <w:sz w:val="24"/>
          <w:szCs w:val="24"/>
        </w:rPr>
      </w:pPr>
      <w:r w:rsidRPr="001D1317">
        <w:rPr>
          <w:rFonts w:ascii="Times New Roman" w:hAnsi="Times New Roman" w:cs="Times New Roman"/>
          <w:b/>
          <w:i/>
          <w:sz w:val="24"/>
          <w:szCs w:val="24"/>
        </w:rPr>
        <w:t xml:space="preserve">Strengthening the capacity of HEIs. </w:t>
      </w:r>
      <w:r w:rsidR="00853E66" w:rsidRPr="001D1317">
        <w:rPr>
          <w:rFonts w:ascii="Times New Roman" w:hAnsi="Times New Roman" w:cs="Times New Roman"/>
          <w:sz w:val="24"/>
          <w:szCs w:val="24"/>
        </w:rPr>
        <w:t xml:space="preserve">Based on the self-assessment that all HEIs are undergoing as part of the accreditation process, each HEI needs to continue building its capacity to effectively exercise autonomy and be accountable for their services. The </w:t>
      </w:r>
      <w:r w:rsidRPr="001D1317">
        <w:rPr>
          <w:rFonts w:ascii="Times New Roman" w:hAnsi="Times New Roman" w:cs="Times New Roman"/>
          <w:sz w:val="24"/>
          <w:szCs w:val="24"/>
        </w:rPr>
        <w:t xml:space="preserve">government, MOES, and </w:t>
      </w:r>
      <w:r w:rsidR="00853E66" w:rsidRPr="001D1317">
        <w:rPr>
          <w:rFonts w:ascii="Times New Roman" w:hAnsi="Times New Roman" w:cs="Times New Roman"/>
          <w:sz w:val="24"/>
          <w:szCs w:val="24"/>
        </w:rPr>
        <w:t>ANQA need to provide necessary technical assistance and adequate financing to support the capacity building process.</w:t>
      </w:r>
    </w:p>
    <w:p w:rsidR="00AA2A60" w:rsidRPr="001D1317" w:rsidRDefault="00AA2A60" w:rsidP="00BF7D1C">
      <w:pPr>
        <w:pStyle w:val="NoSpacing"/>
        <w:ind w:firstLine="360"/>
        <w:jc w:val="both"/>
        <w:rPr>
          <w:rFonts w:ascii="Times New Roman" w:hAnsi="Times New Roman" w:cs="Times New Roman"/>
          <w:b/>
          <w:sz w:val="24"/>
          <w:szCs w:val="24"/>
        </w:rPr>
      </w:pPr>
    </w:p>
    <w:p w:rsidR="006E37FE" w:rsidRPr="001D1317" w:rsidRDefault="006E37FE" w:rsidP="000E506B">
      <w:pPr>
        <w:pStyle w:val="TimesNewRoman"/>
        <w:numPr>
          <w:ilvl w:val="0"/>
          <w:numId w:val="12"/>
        </w:numPr>
        <w:ind w:left="0" w:firstLine="0"/>
        <w:rPr>
          <w:b/>
        </w:rPr>
      </w:pPr>
      <w:r w:rsidRPr="001D1317">
        <w:rPr>
          <w:rFonts w:eastAsia="MS Mincho"/>
        </w:rPr>
        <w:t xml:space="preserve">In sum, </w:t>
      </w:r>
      <w:r w:rsidR="005B0B94" w:rsidRPr="001D1317">
        <w:rPr>
          <w:rFonts w:eastAsia="MS Mincho"/>
        </w:rPr>
        <w:t>this study found</w:t>
      </w:r>
      <w:r w:rsidRPr="001D1317">
        <w:rPr>
          <w:rFonts w:eastAsia="MS Mincho"/>
        </w:rPr>
        <w:t xml:space="preserve"> that the conflicting legal framework defining the roles of the government and HEIs in higher education governance and the weak capacity of the government and HEIs to effectively exercise autonomy and accountability are the major weaknesses for the Armenian higher education system. Hence, there is an urgent need to develop a s</w:t>
      </w:r>
      <w:r w:rsidRPr="001D1317">
        <w:rPr>
          <w:rFonts w:eastAsia="MS Mincho" w:hint="eastAsia"/>
        </w:rPr>
        <w:t xml:space="preserve">trong governance </w:t>
      </w:r>
      <w:r w:rsidRPr="001D1317">
        <w:rPr>
          <w:rFonts w:eastAsia="MS Mincho"/>
        </w:rPr>
        <w:t>framework</w:t>
      </w:r>
      <w:r w:rsidRPr="001D1317">
        <w:rPr>
          <w:rFonts w:eastAsia="MS Mincho" w:hint="eastAsia"/>
        </w:rPr>
        <w:t xml:space="preserve"> a</w:t>
      </w:r>
      <w:r w:rsidRPr="001D1317">
        <w:rPr>
          <w:rFonts w:eastAsia="MS Mincho"/>
        </w:rPr>
        <w:t>s well as</w:t>
      </w:r>
      <w:r w:rsidRPr="001D1317">
        <w:rPr>
          <w:rFonts w:eastAsia="MS Mincho" w:hint="eastAsia"/>
        </w:rPr>
        <w:t xml:space="preserve"> leadership </w:t>
      </w:r>
      <w:r w:rsidRPr="001D1317">
        <w:rPr>
          <w:rFonts w:eastAsia="MS Mincho"/>
        </w:rPr>
        <w:t xml:space="preserve">and management </w:t>
      </w:r>
      <w:r w:rsidRPr="001D1317">
        <w:rPr>
          <w:rFonts w:eastAsia="MS Mincho" w:hint="eastAsia"/>
        </w:rPr>
        <w:t xml:space="preserve">skills among university </w:t>
      </w:r>
      <w:r w:rsidRPr="001D1317">
        <w:rPr>
          <w:rFonts w:eastAsia="MS Mincho"/>
        </w:rPr>
        <w:t xml:space="preserve">and systems </w:t>
      </w:r>
      <w:r w:rsidRPr="001D1317">
        <w:rPr>
          <w:rFonts w:eastAsia="MS Mincho" w:hint="eastAsia"/>
        </w:rPr>
        <w:t>leaders</w:t>
      </w:r>
      <w:r w:rsidRPr="001D1317">
        <w:rPr>
          <w:rFonts w:eastAsia="MS Mincho"/>
        </w:rPr>
        <w:t xml:space="preserve"> who would be responsible for any reforms to be successfully implemented in a sustainable manner</w:t>
      </w:r>
      <w:r w:rsidRPr="001D1317">
        <w:rPr>
          <w:rFonts w:eastAsia="MS Mincho" w:hint="eastAsia"/>
        </w:rPr>
        <w:t>.</w:t>
      </w:r>
      <w:r w:rsidRPr="001D1317">
        <w:rPr>
          <w:rFonts w:eastAsia="MS Mincho"/>
        </w:rPr>
        <w:t xml:space="preserve"> </w:t>
      </w:r>
    </w:p>
    <w:p w:rsidR="005B0B94" w:rsidRPr="001D1317" w:rsidRDefault="005B0B94">
      <w:pPr>
        <w:rPr>
          <w:rFonts w:ascii="Times New Roman" w:eastAsiaTheme="majorEastAsia" w:hAnsi="Times New Roman" w:cs="Times New Roman"/>
          <w:b/>
          <w:bCs/>
          <w:sz w:val="28"/>
          <w:szCs w:val="28"/>
        </w:rPr>
      </w:pPr>
      <w:r w:rsidRPr="001D1317">
        <w:rPr>
          <w:rFonts w:cs="Times New Roman"/>
        </w:rPr>
        <w:br w:type="page"/>
      </w:r>
    </w:p>
    <w:p w:rsidR="001F6AFD" w:rsidRPr="001D1317" w:rsidRDefault="001F6AFD" w:rsidP="00374B40">
      <w:pPr>
        <w:pStyle w:val="Heading1"/>
        <w:jc w:val="center"/>
        <w:rPr>
          <w:rFonts w:cs="Times New Roman"/>
          <w:color w:val="auto"/>
        </w:rPr>
      </w:pPr>
      <w:bookmarkStart w:id="37" w:name="_Toc346790751"/>
      <w:r w:rsidRPr="001D1317">
        <w:rPr>
          <w:rFonts w:cs="Times New Roman"/>
          <w:color w:val="auto"/>
        </w:rPr>
        <w:lastRenderedPageBreak/>
        <w:t>Reference</w:t>
      </w:r>
      <w:bookmarkEnd w:id="37"/>
    </w:p>
    <w:p w:rsidR="001F6AFD" w:rsidRPr="001D1317" w:rsidRDefault="001F6AFD" w:rsidP="001F6AFD">
      <w:pPr>
        <w:pStyle w:val="NoSpacing"/>
        <w:jc w:val="both"/>
        <w:rPr>
          <w:rFonts w:cs="Times New Roman"/>
        </w:rPr>
      </w:pPr>
    </w:p>
    <w:p w:rsidR="00CD2438" w:rsidRPr="001D1317" w:rsidRDefault="00CD2438" w:rsidP="00CD2438">
      <w:pPr>
        <w:pStyle w:val="TimesNewRoman"/>
        <w:ind w:left="720" w:hanging="720"/>
      </w:pPr>
      <w:proofErr w:type="spellStart"/>
      <w:r w:rsidRPr="001D1317">
        <w:t>Balayan</w:t>
      </w:r>
      <w:proofErr w:type="spellEnd"/>
      <w:r w:rsidRPr="001D1317">
        <w:t xml:space="preserve">, Gabriel, 2011, </w:t>
      </w:r>
      <w:r w:rsidRPr="001D1317">
        <w:rPr>
          <w:i/>
        </w:rPr>
        <w:t>Financing System of SUNY Plattsburgh, Comparison with Armenian System of Higher Education</w:t>
      </w:r>
      <w:r w:rsidRPr="001D1317">
        <w:t>, IREX (International Research &amp; Exchange Board) University Administration Support Program (</w:t>
      </w:r>
      <w:hyperlink r:id="rId14" w:history="1">
        <w:r w:rsidRPr="001D1317">
          <w:rPr>
            <w:rStyle w:val="Hyperlink"/>
            <w:color w:val="auto"/>
          </w:rPr>
          <w:t>http://www.irex.org/sites/default/files/Balayan%20Case%20Study.pdf</w:t>
        </w:r>
      </w:hyperlink>
      <w:r w:rsidRPr="001D1317">
        <w:t>)</w:t>
      </w:r>
    </w:p>
    <w:p w:rsidR="00CD2438" w:rsidRPr="001D1317" w:rsidRDefault="00CD2438" w:rsidP="00CD2438">
      <w:pPr>
        <w:pStyle w:val="TimesNewRoman"/>
        <w:ind w:left="720" w:hanging="720"/>
        <w:rPr>
          <w:rStyle w:val="longtext"/>
          <w:lang w:val="en"/>
        </w:rPr>
      </w:pPr>
      <w:r w:rsidRPr="001D1317">
        <w:rPr>
          <w:rStyle w:val="longtext"/>
          <w:lang w:val="en"/>
        </w:rPr>
        <w:t xml:space="preserve">Center for Regional Development, Transparency International Armenia, 2007, </w:t>
      </w:r>
      <w:r w:rsidRPr="001D1317">
        <w:rPr>
          <w:rStyle w:val="longtext"/>
          <w:i/>
          <w:lang w:val="en"/>
        </w:rPr>
        <w:t>Corruption Perception in Armenia: 2007 Phone Survey</w:t>
      </w:r>
      <w:r w:rsidRPr="001D1317">
        <w:rPr>
          <w:rStyle w:val="longtext"/>
          <w:lang w:val="en"/>
        </w:rPr>
        <w:t>, Yerevan.</w:t>
      </w:r>
    </w:p>
    <w:p w:rsidR="00CD2438" w:rsidRPr="001D1317" w:rsidRDefault="00CD2438" w:rsidP="00CD2438">
      <w:pPr>
        <w:pStyle w:val="TimesNewRoman"/>
        <w:ind w:left="720" w:hanging="720"/>
      </w:pPr>
      <w:r w:rsidRPr="001D1317">
        <w:t>Easton, Judith S., 2009, "Accountability: an "old issue in a new era",</w:t>
      </w:r>
      <w:r w:rsidRPr="001D1317">
        <w:rPr>
          <w:i/>
        </w:rPr>
        <w:t xml:space="preserve"> Inside Accreditation with the President of CHEA</w:t>
      </w:r>
      <w:r w:rsidRPr="001D1317">
        <w:t>, Vol. 5, No. 4, June 2, 2009 (</w:t>
      </w:r>
      <w:hyperlink r:id="rId15" w:history="1">
        <w:r w:rsidRPr="001D1317">
          <w:rPr>
            <w:rStyle w:val="Hyperlink"/>
            <w:color w:val="auto"/>
          </w:rPr>
          <w:t>http://www.chea.org/ia/IA_2009.06.02.html</w:t>
        </w:r>
      </w:hyperlink>
      <w:r w:rsidRPr="001D1317">
        <w:t>).</w:t>
      </w:r>
    </w:p>
    <w:p w:rsidR="00CD2438" w:rsidRPr="001D1317" w:rsidRDefault="00CD2438" w:rsidP="00CD2438">
      <w:pPr>
        <w:pStyle w:val="TimesNewRoman"/>
        <w:ind w:left="720" w:hanging="720"/>
      </w:pPr>
      <w:r w:rsidRPr="001D1317">
        <w:t xml:space="preserve">Eurydice, 2008, </w:t>
      </w:r>
      <w:r w:rsidRPr="001D1317">
        <w:rPr>
          <w:i/>
        </w:rPr>
        <w:t>Higher Education Governance in Europe: Policies, Structures, Funding and Academic Staff</w:t>
      </w:r>
      <w:r w:rsidRPr="001D1317">
        <w:t>, European Commission.</w:t>
      </w:r>
    </w:p>
    <w:p w:rsidR="00CD2438" w:rsidRPr="001D1317" w:rsidRDefault="00CD2438" w:rsidP="00CD2438">
      <w:pPr>
        <w:pStyle w:val="FootnoteText"/>
        <w:ind w:left="720" w:hanging="720"/>
        <w:jc w:val="both"/>
        <w:rPr>
          <w:rFonts w:ascii="Times New Roman" w:hAnsi="Times New Roman" w:cs="Times New Roman"/>
          <w:sz w:val="24"/>
          <w:szCs w:val="24"/>
        </w:rPr>
      </w:pPr>
      <w:proofErr w:type="spellStart"/>
      <w:r w:rsidRPr="001D1317">
        <w:rPr>
          <w:rFonts w:ascii="Times New Roman" w:hAnsi="Times New Roman" w:cs="Times New Roman"/>
          <w:sz w:val="24"/>
          <w:szCs w:val="24"/>
        </w:rPr>
        <w:t>Fielden</w:t>
      </w:r>
      <w:proofErr w:type="spellEnd"/>
      <w:r w:rsidRPr="001D1317">
        <w:rPr>
          <w:rFonts w:ascii="Times New Roman" w:hAnsi="Times New Roman" w:cs="Times New Roman"/>
          <w:sz w:val="24"/>
          <w:szCs w:val="24"/>
        </w:rPr>
        <w:t xml:space="preserve">, John, 2008, </w:t>
      </w:r>
      <w:r w:rsidRPr="001D1317">
        <w:rPr>
          <w:rFonts w:ascii="Times New Roman" w:hAnsi="Times New Roman" w:cs="Times New Roman"/>
          <w:i/>
          <w:sz w:val="24"/>
          <w:szCs w:val="24"/>
        </w:rPr>
        <w:t>Global Trends in University governance</w:t>
      </w:r>
      <w:r w:rsidRPr="001D1317">
        <w:rPr>
          <w:rFonts w:ascii="Times New Roman" w:hAnsi="Times New Roman" w:cs="Times New Roman"/>
          <w:sz w:val="24"/>
          <w:szCs w:val="24"/>
        </w:rPr>
        <w:t>, World Bank Education Working Paper Series No. 9.</w:t>
      </w:r>
    </w:p>
    <w:p w:rsidR="00CD2438" w:rsidRPr="001D1317" w:rsidRDefault="00CD2438" w:rsidP="00CD2438">
      <w:pPr>
        <w:pStyle w:val="FootnoteText"/>
        <w:keepNext/>
        <w:ind w:left="720" w:hanging="720"/>
        <w:jc w:val="both"/>
        <w:rPr>
          <w:rFonts w:ascii="Times New Roman" w:hAnsi="Times New Roman" w:cs="Times New Roman"/>
          <w:sz w:val="24"/>
          <w:szCs w:val="24"/>
        </w:rPr>
      </w:pPr>
      <w:r w:rsidRPr="001D1317">
        <w:rPr>
          <w:rFonts w:ascii="Times New Roman" w:hAnsi="Times New Roman" w:cs="Times New Roman"/>
          <w:sz w:val="24"/>
          <w:szCs w:val="24"/>
        </w:rPr>
        <w:t xml:space="preserve">Fried, </w:t>
      </w:r>
      <w:proofErr w:type="spellStart"/>
      <w:r w:rsidRPr="001D1317">
        <w:rPr>
          <w:rFonts w:ascii="Times New Roman" w:hAnsi="Times New Roman" w:cs="Times New Roman"/>
          <w:sz w:val="24"/>
          <w:szCs w:val="24"/>
        </w:rPr>
        <w:t>Jochen</w:t>
      </w:r>
      <w:proofErr w:type="spellEnd"/>
      <w:r w:rsidRPr="001D1317">
        <w:rPr>
          <w:rFonts w:ascii="Times New Roman" w:hAnsi="Times New Roman" w:cs="Times New Roman"/>
          <w:sz w:val="24"/>
          <w:szCs w:val="24"/>
        </w:rPr>
        <w:t xml:space="preserve">, 2006, “Higher education governance in Europe: autonomy, ownership and accountability –a review of the literature”, in Kohler, J. &amp; Huber, J. eds., 2006, </w:t>
      </w:r>
      <w:r w:rsidRPr="001D1317">
        <w:rPr>
          <w:rFonts w:ascii="Times New Roman" w:hAnsi="Times New Roman" w:cs="Times New Roman"/>
          <w:i/>
          <w:sz w:val="24"/>
          <w:szCs w:val="24"/>
        </w:rPr>
        <w:t>Higher Education Governance between Democratic Culture, Academic Aspirations and Market Forces</w:t>
      </w:r>
      <w:r w:rsidRPr="001D1317">
        <w:rPr>
          <w:rFonts w:ascii="Times New Roman" w:hAnsi="Times New Roman" w:cs="Times New Roman"/>
          <w:sz w:val="24"/>
          <w:szCs w:val="24"/>
        </w:rPr>
        <w:t xml:space="preserve">, Council of Europe.  </w:t>
      </w:r>
    </w:p>
    <w:p w:rsidR="00CD2438" w:rsidRPr="001D1317" w:rsidRDefault="00CD2438" w:rsidP="00CD2438">
      <w:pPr>
        <w:pStyle w:val="TimesNewRoman"/>
        <w:ind w:left="720" w:hanging="720"/>
      </w:pPr>
      <w:proofErr w:type="spellStart"/>
      <w:r w:rsidRPr="001D1317">
        <w:t>Gevorgyan</w:t>
      </w:r>
      <w:proofErr w:type="spellEnd"/>
      <w:r w:rsidRPr="001D1317">
        <w:t xml:space="preserve">, Rita, 2011, </w:t>
      </w:r>
      <w:r w:rsidRPr="001D1317">
        <w:rPr>
          <w:i/>
        </w:rPr>
        <w:t>Total Quality Management as Education Quality Enhancement Technique</w:t>
      </w:r>
      <w:r w:rsidRPr="001D1317">
        <w:t xml:space="preserve"> (</w:t>
      </w:r>
      <w:hyperlink r:id="rId16" w:history="1">
        <w:r w:rsidR="00174E05" w:rsidRPr="001D1317">
          <w:t>https://docs.google.com/viewer?url=http%3A%2F%2Fwww.gwu.edu%2F~rpsol%2Fpreconf%2FDeming_Seminar_2011%2F2011_Deming_Rita_Paper.doc</w:t>
        </w:r>
      </w:hyperlink>
      <w:r w:rsidRPr="001D1317">
        <w:t>).</w:t>
      </w:r>
    </w:p>
    <w:p w:rsidR="00CD2438" w:rsidRPr="001D1317" w:rsidRDefault="00CD2438" w:rsidP="00CD2438">
      <w:pPr>
        <w:pStyle w:val="TimesNewRoman"/>
        <w:ind w:left="720" w:hanging="720"/>
      </w:pPr>
      <w:proofErr w:type="spellStart"/>
      <w:r w:rsidRPr="001D1317">
        <w:t>Karakhanyan</w:t>
      </w:r>
      <w:proofErr w:type="spellEnd"/>
      <w:r w:rsidRPr="001D1317">
        <w:t xml:space="preserve">, Susanna, 2012, “Governance of Higher Education in Armenia”, in Bergan S., </w:t>
      </w:r>
      <w:proofErr w:type="spellStart"/>
      <w:r w:rsidRPr="001D1317">
        <w:t>Egron-Polak</w:t>
      </w:r>
      <w:proofErr w:type="spellEnd"/>
      <w:r w:rsidRPr="001D1317">
        <w:t xml:space="preserve">, E., Kohler, J., Purser, L., </w:t>
      </w:r>
      <w:r w:rsidRPr="001D1317">
        <w:rPr>
          <w:i/>
        </w:rPr>
        <w:t>Leadership and Governance in Higher Education: Handbook for Decision-makers and Administrators</w:t>
      </w:r>
      <w:r w:rsidRPr="001D1317">
        <w:t xml:space="preserve">, Berlin: </w:t>
      </w:r>
      <w:proofErr w:type="spellStart"/>
      <w:r w:rsidRPr="001D1317">
        <w:t>Raabe</w:t>
      </w:r>
      <w:proofErr w:type="spellEnd"/>
      <w:r w:rsidRPr="001D1317">
        <w:t xml:space="preserve"> Academic Publishers, pp. 113-129.</w:t>
      </w:r>
    </w:p>
    <w:p w:rsidR="00CD2438" w:rsidRPr="001D1317" w:rsidRDefault="00CD2438" w:rsidP="00CD2438">
      <w:pPr>
        <w:pStyle w:val="FootnoteText"/>
        <w:ind w:left="720" w:hanging="720"/>
        <w:jc w:val="both"/>
        <w:rPr>
          <w:rFonts w:ascii="Times New Roman" w:hAnsi="Times New Roman" w:cs="Times New Roman"/>
          <w:sz w:val="24"/>
          <w:szCs w:val="24"/>
        </w:rPr>
      </w:pPr>
      <w:proofErr w:type="gramStart"/>
      <w:r w:rsidRPr="001D1317">
        <w:rPr>
          <w:rFonts w:ascii="Times New Roman" w:hAnsi="Times New Roman" w:cs="Times New Roman"/>
          <w:sz w:val="24"/>
          <w:szCs w:val="24"/>
        </w:rPr>
        <w:t xml:space="preserve">National Center for Professional Education Quality Assurance (ANQA), 2011, </w:t>
      </w:r>
      <w:r w:rsidRPr="001D1317">
        <w:rPr>
          <w:rFonts w:ascii="Times New Roman" w:hAnsi="Times New Roman" w:cs="Times New Roman"/>
          <w:i/>
          <w:sz w:val="24"/>
          <w:szCs w:val="24"/>
        </w:rPr>
        <w:t>ANQA Accreditation Manual</w:t>
      </w:r>
      <w:r w:rsidRPr="001D1317">
        <w:rPr>
          <w:rFonts w:ascii="Times New Roman" w:hAnsi="Times New Roman" w:cs="Times New Roman"/>
          <w:sz w:val="24"/>
          <w:szCs w:val="24"/>
        </w:rPr>
        <w:t>.</w:t>
      </w:r>
      <w:proofErr w:type="gramEnd"/>
    </w:p>
    <w:p w:rsidR="00CD2438" w:rsidRPr="001D1317" w:rsidRDefault="00CD2438" w:rsidP="00CD2438">
      <w:pPr>
        <w:pStyle w:val="TimesNewRoman"/>
        <w:ind w:left="720" w:hanging="720"/>
      </w:pPr>
      <w:proofErr w:type="spellStart"/>
      <w:r w:rsidRPr="001D1317">
        <w:t>Organisation</w:t>
      </w:r>
      <w:proofErr w:type="spellEnd"/>
      <w:r w:rsidRPr="001D1317">
        <w:t xml:space="preserve"> for Economic Co-operation and Development (OECD), 2012, </w:t>
      </w:r>
      <w:r w:rsidRPr="001D1317">
        <w:rPr>
          <w:i/>
        </w:rPr>
        <w:t xml:space="preserve">Education at </w:t>
      </w:r>
      <w:proofErr w:type="gramStart"/>
      <w:r w:rsidRPr="001D1317">
        <w:rPr>
          <w:i/>
        </w:rPr>
        <w:t>A</w:t>
      </w:r>
      <w:proofErr w:type="gramEnd"/>
      <w:r w:rsidRPr="001D1317">
        <w:rPr>
          <w:i/>
        </w:rPr>
        <w:t xml:space="preserve"> Glance 2012</w:t>
      </w:r>
      <w:r w:rsidRPr="001D1317">
        <w:t>.</w:t>
      </w:r>
    </w:p>
    <w:p w:rsidR="00CD2438" w:rsidRPr="001D1317" w:rsidRDefault="00CD2438" w:rsidP="00CD2438">
      <w:pPr>
        <w:pStyle w:val="TimesNewRoman"/>
        <w:ind w:left="720" w:hanging="720"/>
        <w:rPr>
          <w:rStyle w:val="longtext"/>
          <w:lang w:val="en"/>
        </w:rPr>
      </w:pPr>
      <w:proofErr w:type="gramStart"/>
      <w:r w:rsidRPr="001D1317">
        <w:rPr>
          <w:rStyle w:val="longtext"/>
          <w:lang w:val="en"/>
        </w:rPr>
        <w:t xml:space="preserve">Organization for Security and Co-operation in Europe (OSCE), Office in Yerevan, 2010, </w:t>
      </w:r>
      <w:r w:rsidRPr="001D1317">
        <w:rPr>
          <w:rStyle w:val="longtext"/>
          <w:i/>
          <w:lang w:val="en"/>
        </w:rPr>
        <w:t>Student Perception on Corruption in the Armenian Higher Education System.</w:t>
      </w:r>
      <w:proofErr w:type="gramEnd"/>
    </w:p>
    <w:p w:rsidR="00CD2438" w:rsidRPr="001D1317" w:rsidRDefault="00CD2438" w:rsidP="00CD2438">
      <w:pPr>
        <w:pStyle w:val="TimesNewRoman"/>
        <w:ind w:left="720" w:hanging="720"/>
      </w:pPr>
      <w:r w:rsidRPr="001D1317">
        <w:t>Roger King, 2008,</w:t>
      </w:r>
      <w:r w:rsidRPr="001D1317">
        <w:rPr>
          <w:i/>
        </w:rPr>
        <w:t xml:space="preserve"> Private universities and public funding: models and business plans</w:t>
      </w:r>
      <w:r w:rsidRPr="001D1317">
        <w:t>. Universities UK: London (</w:t>
      </w:r>
      <w:hyperlink r:id="rId17" w:history="1">
        <w:r w:rsidRPr="001D1317">
          <w:t>http://www.universitiesuk.ac.uk/Publications/Documents/Policy_Commentary1.pdf</w:t>
        </w:r>
      </w:hyperlink>
      <w:r w:rsidRPr="001D1317">
        <w:t>).</w:t>
      </w:r>
    </w:p>
    <w:p w:rsidR="00CD2438" w:rsidRPr="001D1317" w:rsidRDefault="00CD2438" w:rsidP="00CD2438">
      <w:pPr>
        <w:pStyle w:val="TimesNewRoman"/>
        <w:ind w:left="720" w:hanging="720"/>
      </w:pPr>
      <w:proofErr w:type="gramStart"/>
      <w:r w:rsidRPr="001D1317">
        <w:t>World Bank, 2011, Education Chapter, Public Expenditure Review.</w:t>
      </w:r>
      <w:proofErr w:type="gramEnd"/>
      <w:r w:rsidRPr="001D1317">
        <w:t xml:space="preserve"> </w:t>
      </w:r>
    </w:p>
    <w:p w:rsidR="004D3F21" w:rsidRPr="001D1317" w:rsidRDefault="00CD2438" w:rsidP="004D3F21">
      <w:pPr>
        <w:jc w:val="right"/>
        <w:rPr>
          <w:rFonts w:ascii="Times New Roman" w:hAnsi="Times New Roman" w:cs="Times New Roman"/>
          <w:b/>
          <w:sz w:val="24"/>
          <w:szCs w:val="24"/>
        </w:rPr>
      </w:pPr>
      <w:r w:rsidRPr="001D1317">
        <w:rPr>
          <w:rFonts w:ascii="Times New Roman" w:hAnsi="Times New Roman" w:cs="Times New Roman"/>
          <w:b/>
          <w:sz w:val="24"/>
          <w:szCs w:val="24"/>
        </w:rPr>
        <w:br w:type="page"/>
      </w:r>
      <w:r w:rsidR="004D3F21" w:rsidRPr="001D1317">
        <w:rPr>
          <w:rFonts w:ascii="Times New Roman" w:hAnsi="Times New Roman" w:cs="Times New Roman"/>
          <w:b/>
          <w:sz w:val="24"/>
          <w:szCs w:val="24"/>
        </w:rPr>
        <w:lastRenderedPageBreak/>
        <w:t xml:space="preserve">Annex </w:t>
      </w:r>
      <w:r w:rsidR="008E4622" w:rsidRPr="001D1317">
        <w:rPr>
          <w:rFonts w:ascii="Times New Roman" w:hAnsi="Times New Roman" w:cs="Times New Roman"/>
          <w:b/>
          <w:sz w:val="24"/>
          <w:szCs w:val="24"/>
        </w:rPr>
        <w:t>1</w:t>
      </w:r>
    </w:p>
    <w:p w:rsidR="004D3F21" w:rsidRPr="001D1317" w:rsidRDefault="004D3F21" w:rsidP="004D3F21">
      <w:pPr>
        <w:pStyle w:val="NoSpacing"/>
        <w:jc w:val="center"/>
        <w:rPr>
          <w:rFonts w:ascii="Times New Roman" w:hAnsi="Times New Roman" w:cs="Times New Roman"/>
          <w:b/>
          <w:sz w:val="24"/>
          <w:szCs w:val="24"/>
        </w:rPr>
      </w:pPr>
      <w:r w:rsidRPr="001D1317">
        <w:rPr>
          <w:rFonts w:ascii="Times New Roman" w:hAnsi="Times New Roman" w:cs="Times New Roman"/>
          <w:b/>
          <w:sz w:val="24"/>
          <w:szCs w:val="24"/>
        </w:rPr>
        <w:t>List of universities and colleges that participated in the study</w:t>
      </w:r>
    </w:p>
    <w:p w:rsidR="004D3F21" w:rsidRPr="001D1317" w:rsidRDefault="004D3F21" w:rsidP="004D3F21">
      <w:pPr>
        <w:pStyle w:val="NoSpacing"/>
        <w:rPr>
          <w:rFonts w:ascii="Times New Roman" w:hAnsi="Times New Roman" w:cs="Times New Roman"/>
          <w:sz w:val="24"/>
          <w:szCs w:val="24"/>
        </w:rPr>
      </w:pPr>
    </w:p>
    <w:p w:rsidR="004D3F21" w:rsidRPr="001D1317" w:rsidRDefault="004D3F21" w:rsidP="004D3F21">
      <w:pPr>
        <w:pStyle w:val="NoSpacing"/>
        <w:jc w:val="center"/>
        <w:rPr>
          <w:rFonts w:ascii="Times New Roman" w:hAnsi="Times New Roman" w:cs="Times New Roman"/>
          <w:sz w:val="24"/>
          <w:szCs w:val="24"/>
        </w:rPr>
      </w:pPr>
      <w:r w:rsidRPr="001D1317">
        <w:rPr>
          <w:noProof/>
        </w:rPr>
        <w:drawing>
          <wp:inline distT="0" distB="0" distL="0" distR="0" wp14:anchorId="5B1C1EB2" wp14:editId="60D2786A">
            <wp:extent cx="5808345" cy="397954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08345" cy="3979545"/>
                    </a:xfrm>
                    <a:prstGeom prst="rect">
                      <a:avLst/>
                    </a:prstGeom>
                    <a:noFill/>
                    <a:ln>
                      <a:noFill/>
                    </a:ln>
                  </pic:spPr>
                </pic:pic>
              </a:graphicData>
            </a:graphic>
          </wp:inline>
        </w:drawing>
      </w:r>
    </w:p>
    <w:p w:rsidR="004D3F21" w:rsidRPr="001D1317" w:rsidRDefault="004D3F21" w:rsidP="004D3F21">
      <w:pPr>
        <w:pStyle w:val="NoSpacing"/>
        <w:jc w:val="center"/>
        <w:rPr>
          <w:rFonts w:ascii="Times New Roman" w:hAnsi="Times New Roman" w:cs="Times New Roman"/>
          <w:sz w:val="24"/>
          <w:szCs w:val="24"/>
        </w:rPr>
      </w:pPr>
    </w:p>
    <w:p w:rsidR="004D3F21" w:rsidRPr="001D1317" w:rsidRDefault="004D3F21" w:rsidP="004D3F21">
      <w:pPr>
        <w:pStyle w:val="NoSpacing"/>
        <w:rPr>
          <w:rFonts w:ascii="Times New Roman" w:hAnsi="Times New Roman" w:cs="Times New Roman"/>
          <w:sz w:val="24"/>
          <w:szCs w:val="24"/>
        </w:rPr>
      </w:pPr>
    </w:p>
    <w:p w:rsidR="004D3F21" w:rsidRPr="001D1317" w:rsidRDefault="004D3F21">
      <w:pPr>
        <w:rPr>
          <w:rFonts w:ascii="Times New Roman" w:hAnsi="Times New Roman" w:cs="Times New Roman"/>
          <w:b/>
          <w:sz w:val="24"/>
          <w:szCs w:val="24"/>
        </w:rPr>
      </w:pPr>
    </w:p>
    <w:p w:rsidR="004D3F21" w:rsidRPr="001D1317" w:rsidRDefault="004D3F21">
      <w:pPr>
        <w:rPr>
          <w:rFonts w:ascii="Times New Roman" w:hAnsi="Times New Roman" w:cs="Times New Roman"/>
          <w:b/>
          <w:sz w:val="24"/>
          <w:szCs w:val="24"/>
        </w:rPr>
      </w:pPr>
      <w:r w:rsidRPr="001D1317">
        <w:rPr>
          <w:rFonts w:ascii="Times New Roman" w:hAnsi="Times New Roman" w:cs="Times New Roman"/>
          <w:b/>
          <w:sz w:val="24"/>
          <w:szCs w:val="24"/>
        </w:rPr>
        <w:br w:type="page"/>
      </w:r>
    </w:p>
    <w:p w:rsidR="00D54C79" w:rsidRPr="001D1317" w:rsidRDefault="008E4622" w:rsidP="00641641">
      <w:pPr>
        <w:pStyle w:val="NoSpacing"/>
        <w:jc w:val="right"/>
        <w:rPr>
          <w:rFonts w:ascii="Times New Roman" w:hAnsi="Times New Roman" w:cs="Times New Roman"/>
          <w:b/>
          <w:sz w:val="24"/>
          <w:szCs w:val="24"/>
        </w:rPr>
      </w:pPr>
      <w:r w:rsidRPr="001D1317">
        <w:rPr>
          <w:rFonts w:ascii="Times New Roman" w:hAnsi="Times New Roman" w:cs="Times New Roman"/>
          <w:b/>
          <w:sz w:val="24"/>
          <w:szCs w:val="24"/>
        </w:rPr>
        <w:lastRenderedPageBreak/>
        <w:t>Annex 2</w:t>
      </w:r>
    </w:p>
    <w:p w:rsidR="008E4622" w:rsidRPr="001D1317" w:rsidRDefault="008E4622" w:rsidP="00641641">
      <w:pPr>
        <w:pStyle w:val="NoSpacing"/>
        <w:jc w:val="right"/>
        <w:rPr>
          <w:rFonts w:ascii="Times New Roman" w:hAnsi="Times New Roman" w:cs="Times New Roman"/>
          <w:b/>
          <w:sz w:val="24"/>
          <w:szCs w:val="24"/>
        </w:rPr>
      </w:pPr>
    </w:p>
    <w:p w:rsidR="00641641" w:rsidRPr="001D1317" w:rsidRDefault="00641641" w:rsidP="004114C8">
      <w:pPr>
        <w:pStyle w:val="NoSpacing"/>
        <w:jc w:val="center"/>
        <w:rPr>
          <w:rFonts w:ascii="Times New Roman" w:hAnsi="Times New Roman" w:cs="Times New Roman"/>
          <w:b/>
          <w:sz w:val="24"/>
          <w:szCs w:val="24"/>
        </w:rPr>
      </w:pPr>
    </w:p>
    <w:p w:rsidR="005716E7" w:rsidRPr="001D1317" w:rsidRDefault="005716E7" w:rsidP="004114C8">
      <w:pPr>
        <w:pStyle w:val="NoSpacing"/>
        <w:jc w:val="center"/>
        <w:rPr>
          <w:rFonts w:ascii="Times New Roman" w:hAnsi="Times New Roman" w:cs="Times New Roman"/>
          <w:b/>
          <w:sz w:val="24"/>
          <w:szCs w:val="24"/>
        </w:rPr>
      </w:pPr>
      <w:r w:rsidRPr="001D1317">
        <w:rPr>
          <w:rFonts w:ascii="Times New Roman" w:hAnsi="Times New Roman" w:cs="Times New Roman"/>
          <w:b/>
          <w:sz w:val="24"/>
          <w:szCs w:val="24"/>
        </w:rPr>
        <w:t>Methodology</w:t>
      </w:r>
    </w:p>
    <w:p w:rsidR="005716E7" w:rsidRPr="001D1317" w:rsidRDefault="005716E7" w:rsidP="005716E7">
      <w:pPr>
        <w:pStyle w:val="NoSpacing"/>
        <w:rPr>
          <w:rFonts w:ascii="Times New Roman" w:hAnsi="Times New Roman" w:cs="Times New Roman"/>
          <w:sz w:val="24"/>
          <w:szCs w:val="24"/>
        </w:rPr>
      </w:pPr>
    </w:p>
    <w:p w:rsidR="005716E7" w:rsidRPr="001D1317" w:rsidRDefault="005716E7" w:rsidP="000E506B">
      <w:pPr>
        <w:pStyle w:val="TimesNewRoman"/>
        <w:numPr>
          <w:ilvl w:val="0"/>
          <w:numId w:val="12"/>
        </w:numPr>
        <w:ind w:left="0" w:firstLine="0"/>
      </w:pPr>
      <w:r w:rsidRPr="001D1317">
        <w:rPr>
          <w:b/>
        </w:rPr>
        <w:t xml:space="preserve">Survey instruments. </w:t>
      </w:r>
      <w:r w:rsidRPr="001D1317">
        <w:t>The study was conducted primarily by using the following two complementary survey instruments:</w:t>
      </w:r>
    </w:p>
    <w:p w:rsidR="005716E7" w:rsidRPr="001D1317" w:rsidRDefault="005716E7" w:rsidP="005716E7">
      <w:pPr>
        <w:pStyle w:val="TimesNewRoman"/>
        <w:rPr>
          <w:i/>
        </w:rPr>
      </w:pPr>
    </w:p>
    <w:p w:rsidR="005716E7" w:rsidRPr="001D1317" w:rsidRDefault="005716E7" w:rsidP="000E506B">
      <w:pPr>
        <w:pStyle w:val="TimesNewRoman"/>
        <w:numPr>
          <w:ilvl w:val="0"/>
          <w:numId w:val="15"/>
        </w:numPr>
        <w:ind w:left="360" w:hanging="360"/>
      </w:pPr>
      <w:r w:rsidRPr="001D1317">
        <w:rPr>
          <w:b/>
          <w:i/>
        </w:rPr>
        <w:t>University Governance Screening Card</w:t>
      </w:r>
      <w:r w:rsidRPr="001D1317">
        <w:t xml:space="preserve"> developed by the Middle East and North Africa (MENA) region of the World Bank. It aims at collecting data directly from institutions to capture the real picture of university governance a</w:t>
      </w:r>
      <w:r w:rsidR="000D0D00" w:rsidRPr="001D1317">
        <w:t>t the institutional level (Attachment</w:t>
      </w:r>
      <w:r w:rsidRPr="001D1317">
        <w:t xml:space="preserve"> 1).</w:t>
      </w:r>
      <w:r w:rsidRPr="001D1317">
        <w:rPr>
          <w:rStyle w:val="FootnoteReference"/>
        </w:rPr>
        <w:footnoteReference w:id="81"/>
      </w:r>
      <w:r w:rsidRPr="001D1317">
        <w:t xml:space="preserve"> It consists of about 50 questions in five dimensions of governance, including:</w:t>
      </w:r>
    </w:p>
    <w:p w:rsidR="005716E7" w:rsidRPr="001D1317" w:rsidRDefault="005716E7" w:rsidP="005716E7">
      <w:pPr>
        <w:pStyle w:val="TimesNewRoman"/>
      </w:pPr>
    </w:p>
    <w:p w:rsidR="005716E7" w:rsidRPr="001D1317" w:rsidRDefault="005716E7" w:rsidP="000E506B">
      <w:pPr>
        <w:pStyle w:val="TimesNewRoman"/>
        <w:numPr>
          <w:ilvl w:val="0"/>
          <w:numId w:val="13"/>
        </w:numPr>
        <w:ind w:left="1080" w:hanging="360"/>
      </w:pPr>
      <w:r w:rsidRPr="001D1317">
        <w:t>Context, mission, and goals</w:t>
      </w:r>
    </w:p>
    <w:p w:rsidR="005716E7" w:rsidRPr="001D1317" w:rsidRDefault="005716E7" w:rsidP="000E506B">
      <w:pPr>
        <w:pStyle w:val="TimesNewRoman"/>
        <w:numPr>
          <w:ilvl w:val="0"/>
          <w:numId w:val="13"/>
        </w:numPr>
        <w:ind w:left="1080" w:hanging="360"/>
      </w:pPr>
      <w:r w:rsidRPr="001D1317">
        <w:t xml:space="preserve">Management orientation </w:t>
      </w:r>
    </w:p>
    <w:p w:rsidR="005716E7" w:rsidRPr="001D1317" w:rsidRDefault="005716E7" w:rsidP="000E506B">
      <w:pPr>
        <w:pStyle w:val="TimesNewRoman"/>
        <w:numPr>
          <w:ilvl w:val="0"/>
          <w:numId w:val="13"/>
        </w:numPr>
        <w:ind w:left="1080" w:hanging="360"/>
      </w:pPr>
      <w:r w:rsidRPr="001D1317">
        <w:t xml:space="preserve">Autonomy </w:t>
      </w:r>
    </w:p>
    <w:p w:rsidR="005716E7" w:rsidRPr="001D1317" w:rsidRDefault="005716E7" w:rsidP="000E506B">
      <w:pPr>
        <w:pStyle w:val="TimesNewRoman"/>
        <w:numPr>
          <w:ilvl w:val="0"/>
          <w:numId w:val="13"/>
        </w:numPr>
        <w:ind w:left="1080" w:hanging="360"/>
      </w:pPr>
      <w:r w:rsidRPr="001D1317">
        <w:t>Accountability</w:t>
      </w:r>
    </w:p>
    <w:p w:rsidR="005716E7" w:rsidRPr="001D1317" w:rsidRDefault="005716E7" w:rsidP="000E506B">
      <w:pPr>
        <w:pStyle w:val="TimesNewRoman"/>
        <w:numPr>
          <w:ilvl w:val="0"/>
          <w:numId w:val="13"/>
        </w:numPr>
        <w:ind w:left="1080" w:hanging="360"/>
      </w:pPr>
      <w:r w:rsidRPr="001D1317">
        <w:t xml:space="preserve">Participation </w:t>
      </w:r>
    </w:p>
    <w:p w:rsidR="005716E7" w:rsidRPr="001D1317" w:rsidRDefault="005716E7" w:rsidP="005716E7">
      <w:pPr>
        <w:pStyle w:val="TimesNewRoman"/>
      </w:pPr>
    </w:p>
    <w:p w:rsidR="005716E7" w:rsidRPr="001D1317" w:rsidRDefault="005716E7" w:rsidP="000E506B">
      <w:pPr>
        <w:pStyle w:val="TimesNewRoman"/>
        <w:numPr>
          <w:ilvl w:val="0"/>
          <w:numId w:val="15"/>
        </w:numPr>
        <w:ind w:left="360" w:hanging="360"/>
      </w:pPr>
      <w:r w:rsidRPr="001D1317">
        <w:rPr>
          <w:b/>
          <w:i/>
        </w:rPr>
        <w:t xml:space="preserve">SABER (Systems Approach for Better Education Results)-Tertiary Education Governance </w:t>
      </w:r>
      <w:r w:rsidRPr="001D1317">
        <w:t xml:space="preserve">(draft) developed by the Human Development Network for Education of the World Bank. It aims at assessing tertiary education policies according to eight policy goals </w:t>
      </w:r>
      <w:r w:rsidR="000D0D00" w:rsidRPr="001D1317">
        <w:t>(Attachment</w:t>
      </w:r>
      <w:r w:rsidRPr="001D1317">
        <w:t xml:space="preserve"> 2),</w:t>
      </w:r>
      <w:r w:rsidRPr="001D1317">
        <w:rPr>
          <w:rStyle w:val="FootnoteReference"/>
        </w:rPr>
        <w:footnoteReference w:id="82"/>
      </w:r>
      <w:r w:rsidRPr="001D1317">
        <w:t xml:space="preserve"> including:</w:t>
      </w:r>
    </w:p>
    <w:p w:rsidR="005716E7" w:rsidRPr="001D1317" w:rsidRDefault="005716E7" w:rsidP="005716E7">
      <w:pPr>
        <w:pStyle w:val="TimesNewRoman"/>
      </w:pPr>
    </w:p>
    <w:p w:rsidR="005716E7" w:rsidRPr="001D1317" w:rsidRDefault="005716E7" w:rsidP="00D074E2">
      <w:pPr>
        <w:pStyle w:val="TimesNewRoman"/>
        <w:numPr>
          <w:ilvl w:val="0"/>
          <w:numId w:val="19"/>
        </w:numPr>
        <w:ind w:left="1080"/>
        <w:rPr>
          <w:bCs/>
        </w:rPr>
      </w:pPr>
      <w:r w:rsidRPr="001D1317">
        <w:rPr>
          <w:bCs/>
        </w:rPr>
        <w:t xml:space="preserve">Clear Vision for Tertiary Education </w:t>
      </w:r>
    </w:p>
    <w:p w:rsidR="005716E7" w:rsidRPr="001D1317" w:rsidRDefault="005716E7" w:rsidP="00D074E2">
      <w:pPr>
        <w:pStyle w:val="TimesNewRoman"/>
        <w:numPr>
          <w:ilvl w:val="0"/>
          <w:numId w:val="19"/>
        </w:numPr>
        <w:ind w:left="1080"/>
        <w:rPr>
          <w:bCs/>
        </w:rPr>
      </w:pPr>
      <w:r w:rsidRPr="001D1317">
        <w:rPr>
          <w:bCs/>
        </w:rPr>
        <w:t>Appropriate Regulatory Framework</w:t>
      </w:r>
    </w:p>
    <w:p w:rsidR="005716E7" w:rsidRPr="001D1317" w:rsidRDefault="005716E7" w:rsidP="00D074E2">
      <w:pPr>
        <w:pStyle w:val="TimesNewRoman"/>
        <w:numPr>
          <w:ilvl w:val="0"/>
          <w:numId w:val="19"/>
        </w:numPr>
        <w:ind w:left="1080"/>
        <w:rPr>
          <w:bCs/>
        </w:rPr>
      </w:pPr>
      <w:r w:rsidRPr="001D1317">
        <w:rPr>
          <w:bCs/>
        </w:rPr>
        <w:t xml:space="preserve">Capacity of the Tertiary Education Authority (TEA)  </w:t>
      </w:r>
    </w:p>
    <w:p w:rsidR="005716E7" w:rsidRPr="001D1317" w:rsidRDefault="005716E7" w:rsidP="00D074E2">
      <w:pPr>
        <w:pStyle w:val="TimesNewRoman"/>
        <w:numPr>
          <w:ilvl w:val="0"/>
          <w:numId w:val="19"/>
        </w:numPr>
        <w:ind w:left="1080"/>
        <w:rPr>
          <w:bCs/>
        </w:rPr>
      </w:pPr>
      <w:r w:rsidRPr="001D1317">
        <w:rPr>
          <w:bCs/>
        </w:rPr>
        <w:t>Leadership, Management and Organizational Autonomy</w:t>
      </w:r>
    </w:p>
    <w:p w:rsidR="005716E7" w:rsidRPr="001D1317" w:rsidRDefault="005716E7" w:rsidP="00D074E2">
      <w:pPr>
        <w:pStyle w:val="TimesNewRoman"/>
        <w:numPr>
          <w:ilvl w:val="0"/>
          <w:numId w:val="19"/>
        </w:numPr>
        <w:ind w:left="1080"/>
        <w:rPr>
          <w:bCs/>
        </w:rPr>
      </w:pPr>
      <w:r w:rsidRPr="001D1317">
        <w:rPr>
          <w:bCs/>
        </w:rPr>
        <w:t>Sufficient Institutional Autonomy</w:t>
      </w:r>
    </w:p>
    <w:p w:rsidR="005716E7" w:rsidRPr="001D1317" w:rsidRDefault="005716E7" w:rsidP="00D074E2">
      <w:pPr>
        <w:pStyle w:val="TimesNewRoman"/>
        <w:numPr>
          <w:ilvl w:val="0"/>
          <w:numId w:val="19"/>
        </w:numPr>
        <w:ind w:left="1080"/>
        <w:rPr>
          <w:bCs/>
        </w:rPr>
      </w:pPr>
      <w:r w:rsidRPr="001D1317">
        <w:rPr>
          <w:bCs/>
        </w:rPr>
        <w:t>Presence of performance-based and equity focused funding</w:t>
      </w:r>
    </w:p>
    <w:p w:rsidR="005716E7" w:rsidRPr="001D1317" w:rsidRDefault="005716E7" w:rsidP="00D074E2">
      <w:pPr>
        <w:pStyle w:val="TimesNewRoman"/>
        <w:numPr>
          <w:ilvl w:val="0"/>
          <w:numId w:val="19"/>
        </w:numPr>
        <w:ind w:left="1080"/>
        <w:rPr>
          <w:bCs/>
        </w:rPr>
      </w:pPr>
      <w:r w:rsidRPr="001D1317">
        <w:rPr>
          <w:bCs/>
        </w:rPr>
        <w:t>Checks on Quality and Relevance</w:t>
      </w:r>
    </w:p>
    <w:p w:rsidR="005716E7" w:rsidRPr="001D1317" w:rsidRDefault="005716E7" w:rsidP="00D074E2">
      <w:pPr>
        <w:pStyle w:val="TimesNewRoman"/>
        <w:numPr>
          <w:ilvl w:val="0"/>
          <w:numId w:val="19"/>
        </w:numPr>
        <w:ind w:left="1080"/>
      </w:pPr>
      <w:r w:rsidRPr="001D1317">
        <w:rPr>
          <w:bCs/>
        </w:rPr>
        <w:t>Standards of Accountability</w:t>
      </w:r>
    </w:p>
    <w:p w:rsidR="005716E7" w:rsidRPr="001D1317" w:rsidRDefault="005716E7" w:rsidP="005716E7">
      <w:pPr>
        <w:pStyle w:val="TimesNewRoman"/>
      </w:pPr>
    </w:p>
    <w:p w:rsidR="005716E7" w:rsidRPr="001D1317" w:rsidRDefault="005716E7" w:rsidP="000E506B">
      <w:pPr>
        <w:pStyle w:val="TimesNewRoman"/>
        <w:numPr>
          <w:ilvl w:val="0"/>
          <w:numId w:val="12"/>
        </w:numPr>
        <w:ind w:left="0" w:firstLine="0"/>
      </w:pPr>
      <w:r w:rsidRPr="001D1317">
        <w:t xml:space="preserve">First, to collect institutional level data using the Screening Card, the team selected </w:t>
      </w:r>
      <w:r w:rsidR="00CF5A6C" w:rsidRPr="001D1317">
        <w:t xml:space="preserve">a </w:t>
      </w:r>
      <w:r w:rsidRPr="001D1317">
        <w:t xml:space="preserve">representative sample of 10 </w:t>
      </w:r>
      <w:r w:rsidR="00CF5A6C" w:rsidRPr="001D1317">
        <w:t>state</w:t>
      </w:r>
      <w:r w:rsidRPr="001D1317">
        <w:t xml:space="preserve"> universities out of 19, </w:t>
      </w:r>
      <w:r w:rsidR="00CF5A6C" w:rsidRPr="001D1317">
        <w:t xml:space="preserve">a </w:t>
      </w:r>
      <w:r w:rsidRPr="001D1317">
        <w:t xml:space="preserve">unique sample of three inter-governmental universities out of four, four well-known private universities out of 39, and three public colleges out of 81 in total (see Annex </w:t>
      </w:r>
      <w:r w:rsidR="000D0D00" w:rsidRPr="001D1317">
        <w:t>2</w:t>
      </w:r>
      <w:r w:rsidRPr="001D1317">
        <w:t xml:space="preserve"> for a list of institutions studies).</w:t>
      </w:r>
      <w:r w:rsidRPr="001D1317">
        <w:rPr>
          <w:rStyle w:val="FootnoteReference"/>
        </w:rPr>
        <w:footnoteReference w:id="83"/>
      </w:r>
      <w:r w:rsidRPr="001D1317">
        <w:t xml:space="preserve"> A team of two local consultants sent out the Screening Card questionnaire in advance, visited each institution, filled the questionnaires themselves, and prepared short institutional reports to supplement the information collected during the interviews. </w:t>
      </w:r>
    </w:p>
    <w:p w:rsidR="005716E7" w:rsidRPr="001D1317" w:rsidRDefault="005716E7" w:rsidP="005716E7">
      <w:pPr>
        <w:pStyle w:val="TimesNewRoman"/>
      </w:pPr>
    </w:p>
    <w:p w:rsidR="005716E7" w:rsidRPr="001D1317" w:rsidRDefault="005716E7" w:rsidP="000E506B">
      <w:pPr>
        <w:pStyle w:val="TimesNewRoman"/>
        <w:numPr>
          <w:ilvl w:val="0"/>
          <w:numId w:val="12"/>
        </w:numPr>
        <w:ind w:left="0" w:firstLine="0"/>
      </w:pPr>
      <w:r w:rsidRPr="001D1317">
        <w:t xml:space="preserve">Second, while collecting the institutional level data, the team observed that public universities which supposedly operate under the same regulatory framework and therefore should answer the same to many of the questions (though, not all questions) were not necessarily doing so. Therefore, the team reviewed the existing laws and regulations in parallel to identify normative answers, </w:t>
      </w:r>
      <w:r w:rsidRPr="001D1317">
        <w:rPr>
          <w:i/>
        </w:rPr>
        <w:t>i.e.</w:t>
      </w:r>
      <w:r w:rsidRPr="001D1317">
        <w:t xml:space="preserve">, legally-bound correct answers as a benchmark. The SABER tool was instrumental in this process as it aims to collect system-wide data. This exercise helped the team understand the system-wide governance and regulatory framework and validate the survey answers. </w:t>
      </w:r>
    </w:p>
    <w:p w:rsidR="005716E7" w:rsidRPr="001D1317" w:rsidRDefault="005716E7" w:rsidP="005716E7">
      <w:pPr>
        <w:pStyle w:val="TimesNewRoman"/>
      </w:pPr>
    </w:p>
    <w:p w:rsidR="005716E7" w:rsidRPr="001D1317" w:rsidRDefault="005716E7" w:rsidP="000E506B">
      <w:pPr>
        <w:pStyle w:val="TimesNewRoman"/>
        <w:numPr>
          <w:ilvl w:val="0"/>
          <w:numId w:val="12"/>
        </w:numPr>
        <w:ind w:left="0" w:firstLine="0"/>
      </w:pPr>
      <w:r w:rsidRPr="001D1317">
        <w:rPr>
          <w:b/>
        </w:rPr>
        <w:t xml:space="preserve">Analysis. </w:t>
      </w:r>
      <w:r w:rsidRPr="001D1317">
        <w:t xml:space="preserve">Initially, the team intended to score the results of the Screening Card for each institution as well as those of the SABER tool for the tertiary education system, as these instruments are intended for. However, after comparing and analyzing the institutional scores for each question of the Screening Card and system-level scores for the SABER tool, the team decided to present findings based on qualitative analyses without scoring institutions and the system for the following reasons. First, while there were limited variations in the answers for the Screening Card between public universities, most of the common answers that resulted in low scores were primarily due to the constraints imposed by the system-level governance and regulatory framework rather than institutions’ performance. Second, there are some questions where the assumed “best” answers for the Screening Card do not seem to be applicable in the Armenian context, or could be even debatable in some cases. For instance, the legal status of all state universities changed in 2002-2003, which gains a positive point, but it is unclear whether it should be either scored </w:t>
      </w:r>
      <w:r w:rsidR="00416BB2" w:rsidRPr="001D1317">
        <w:t xml:space="preserve">more </w:t>
      </w:r>
      <w:r w:rsidRPr="001D1317">
        <w:t>positively or negatively</w:t>
      </w:r>
      <w:r w:rsidR="00416BB2" w:rsidRPr="001D1317">
        <w:t xml:space="preserve"> than no, two, or more changes</w:t>
      </w:r>
      <w:r w:rsidRPr="001D1317">
        <w:t xml:space="preserve">. Third, the team observed that some interviewees were not necessarily knowledgeable enough to represent their institutions and answer the survey questions correctly. Finally, for both instruments, the team felt that a detailed qualitative analysis of data, including a careful comparison of different answers, would provide more insightful understanding of governance challenges that HEIs face in Armenia than using a scoring method. Hence, this report presents an in-depth qualitative analysis of data collected using the two instruments as well as additional supplementary data without scoring institutions and the system.    </w:t>
      </w:r>
    </w:p>
    <w:p w:rsidR="005716E7" w:rsidRPr="001D1317" w:rsidRDefault="005716E7" w:rsidP="005716E7">
      <w:pPr>
        <w:pStyle w:val="TimesNewRoman"/>
      </w:pPr>
    </w:p>
    <w:p w:rsidR="005716E7" w:rsidRPr="001D1317" w:rsidRDefault="005716E7" w:rsidP="000E506B">
      <w:pPr>
        <w:pStyle w:val="TimesNewRoman"/>
        <w:numPr>
          <w:ilvl w:val="0"/>
          <w:numId w:val="12"/>
        </w:numPr>
        <w:ind w:left="0" w:firstLine="0"/>
      </w:pPr>
      <w:r w:rsidRPr="001D1317">
        <w:rPr>
          <w:b/>
        </w:rPr>
        <w:t>Scope.</w:t>
      </w:r>
      <w:r w:rsidRPr="001D1317">
        <w:t xml:space="preserve"> It is important to analyze a tertiary education system as a comprehensive network of university and non-university tertiary education institutions (TEIs) that offer a diverse set of knowledge and skills. Precisely for this reason, it was initially intended that this study would cover the entire tertiary education system in Armenia rather than just HEIs. Indeed, four colleges were surveyed using the Screening Card. However, because non-university TEIs are governed by a different set of law, regulations, and strategy</w:t>
      </w:r>
      <w:r w:rsidRPr="001D1317">
        <w:rPr>
          <w:rStyle w:val="FootnoteReference"/>
        </w:rPr>
        <w:footnoteReference w:id="84"/>
      </w:r>
      <w:r w:rsidRPr="001D1317">
        <w:t xml:space="preserve"> from those for universities, and because it is difficult to separate non-university TEIs from other middle-level professional education institutions that offer both secondary and post-secondary non-tertiary, the team decided not to </w:t>
      </w:r>
      <w:r w:rsidRPr="001D1317">
        <w:lastRenderedPageBreak/>
        <w:t xml:space="preserve">analyze this group of TEIs in this report (see </w:t>
      </w:r>
      <w:r w:rsidRPr="001D1317">
        <w:fldChar w:fldCharType="begin"/>
      </w:r>
      <w:r w:rsidRPr="001D1317">
        <w:instrText xml:space="preserve"> REF _Ref338247726 \h  \* MERGEFORMAT </w:instrText>
      </w:r>
      <w:r w:rsidRPr="001D1317">
        <w:fldChar w:fldCharType="separate"/>
      </w:r>
      <w:r w:rsidR="00CE488D" w:rsidRPr="00CE488D">
        <w:t>Box 10</w:t>
      </w:r>
      <w:r w:rsidRPr="001D1317">
        <w:fldChar w:fldCharType="end"/>
      </w:r>
      <w:r w:rsidRPr="001D1317">
        <w:t xml:space="preserve"> for the structure of vocational and technical education system in Armenia). </w:t>
      </w:r>
    </w:p>
    <w:p w:rsidR="005716E7" w:rsidRPr="001D1317" w:rsidRDefault="005716E7" w:rsidP="005716E7">
      <w:pPr>
        <w:pStyle w:val="TimesNewRoman"/>
      </w:pPr>
    </w:p>
    <w:p w:rsidR="005716E7" w:rsidRPr="001D1317" w:rsidRDefault="005716E7" w:rsidP="000E506B">
      <w:pPr>
        <w:pStyle w:val="TimesNewRoman"/>
        <w:numPr>
          <w:ilvl w:val="0"/>
          <w:numId w:val="12"/>
        </w:numPr>
        <w:ind w:left="0" w:firstLine="0"/>
      </w:pPr>
      <w:r w:rsidRPr="001D1317">
        <w:t>Research and development (R&amp;D) is another area that should be analyzed together with higher education. It is crucial to integrate research and education in universities to strengthen the country’s R&amp;D capacities for a competitive economy. Historically in Armenia, however, a large number of scientific institutions under the National Academy of Sciences have been the main bodies for research and development.</w:t>
      </w:r>
      <w:r w:rsidRPr="001D1317">
        <w:rPr>
          <w:rStyle w:val="FootnoteReference"/>
        </w:rPr>
        <w:footnoteReference w:id="85"/>
      </w:r>
      <w:r w:rsidRPr="001D1317">
        <w:t xml:space="preserve"> On the contrary, despite several legal acts requiring HEIs to be engaged in research activities, HEIs are restricted by legislation to commercialize their research activities, which in turn limits the development of universities’ research capacities. Due to the difficulty in covering the R&amp;D sector that is largely disintegrated from HEIs, this study will not cover the governance of National Academy of Sciences. </w:t>
      </w:r>
    </w:p>
    <w:p w:rsidR="005716E7" w:rsidRPr="001D1317" w:rsidRDefault="005716E7" w:rsidP="005716E7">
      <w:pPr>
        <w:pStyle w:val="TimesNewRoman"/>
      </w:pPr>
    </w:p>
    <w:p w:rsidR="005716E7" w:rsidRPr="001D1317" w:rsidRDefault="005716E7" w:rsidP="005716E7">
      <w:pPr>
        <w:pStyle w:val="TimesNewRoman"/>
      </w:pPr>
    </w:p>
    <w:tbl>
      <w:tblPr>
        <w:tblStyle w:val="TableGrid"/>
        <w:tblW w:w="0" w:type="auto"/>
        <w:tblLook w:val="04A0" w:firstRow="1" w:lastRow="0" w:firstColumn="1" w:lastColumn="0" w:noHBand="0" w:noVBand="1"/>
      </w:tblPr>
      <w:tblGrid>
        <w:gridCol w:w="9576"/>
      </w:tblGrid>
      <w:tr w:rsidR="001D1317" w:rsidRPr="001D1317" w:rsidTr="00D0058A">
        <w:trPr>
          <w:trHeight w:val="6038"/>
        </w:trPr>
        <w:tc>
          <w:tcPr>
            <w:tcW w:w="10026" w:type="dxa"/>
          </w:tcPr>
          <w:p w:rsidR="005716E7" w:rsidRPr="001D1317" w:rsidRDefault="005716E7" w:rsidP="00D0058A">
            <w:pPr>
              <w:pStyle w:val="TimesNewRoman"/>
              <w:keepNext/>
              <w:jc w:val="center"/>
              <w:rPr>
                <w:b/>
                <w:sz w:val="22"/>
                <w:szCs w:val="22"/>
              </w:rPr>
            </w:pPr>
            <w:bookmarkStart w:id="39" w:name="_Ref338247726"/>
            <w:r w:rsidRPr="001D1317">
              <w:rPr>
                <w:b/>
                <w:sz w:val="22"/>
                <w:szCs w:val="22"/>
              </w:rPr>
              <w:t xml:space="preserve">Box </w:t>
            </w:r>
            <w:r w:rsidRPr="001D1317">
              <w:rPr>
                <w:b/>
                <w:sz w:val="22"/>
                <w:szCs w:val="22"/>
              </w:rPr>
              <w:fldChar w:fldCharType="begin"/>
            </w:r>
            <w:r w:rsidRPr="001D1317">
              <w:rPr>
                <w:b/>
                <w:sz w:val="22"/>
                <w:szCs w:val="22"/>
              </w:rPr>
              <w:instrText xml:space="preserve"> SEQ Box \* ARABIC </w:instrText>
            </w:r>
            <w:r w:rsidRPr="001D1317">
              <w:rPr>
                <w:b/>
                <w:sz w:val="22"/>
                <w:szCs w:val="22"/>
              </w:rPr>
              <w:fldChar w:fldCharType="separate"/>
            </w:r>
            <w:r w:rsidR="00CE488D">
              <w:rPr>
                <w:b/>
                <w:noProof/>
                <w:sz w:val="22"/>
                <w:szCs w:val="22"/>
              </w:rPr>
              <w:t>10</w:t>
            </w:r>
            <w:r w:rsidRPr="001D1317">
              <w:rPr>
                <w:b/>
                <w:sz w:val="22"/>
                <w:szCs w:val="22"/>
              </w:rPr>
              <w:fldChar w:fldCharType="end"/>
            </w:r>
            <w:bookmarkEnd w:id="39"/>
          </w:p>
          <w:p w:rsidR="005716E7" w:rsidRPr="001D1317" w:rsidRDefault="005716E7" w:rsidP="00D0058A">
            <w:pPr>
              <w:pStyle w:val="TimesNewRoman"/>
              <w:keepNext/>
              <w:jc w:val="center"/>
              <w:rPr>
                <w:b/>
                <w:sz w:val="22"/>
                <w:szCs w:val="22"/>
              </w:rPr>
            </w:pPr>
            <w:r w:rsidRPr="001D1317">
              <w:rPr>
                <w:b/>
                <w:sz w:val="22"/>
                <w:szCs w:val="22"/>
              </w:rPr>
              <w:t>The Vocational and Technical Education System in Armenia</w:t>
            </w:r>
          </w:p>
          <w:p w:rsidR="005716E7" w:rsidRPr="001D1317" w:rsidRDefault="005716E7" w:rsidP="00D0058A">
            <w:pPr>
              <w:pStyle w:val="TimesNewRoman"/>
              <w:keepNext/>
              <w:rPr>
                <w:b/>
                <w:sz w:val="22"/>
                <w:szCs w:val="22"/>
              </w:rPr>
            </w:pPr>
          </w:p>
          <w:p w:rsidR="005716E7" w:rsidRPr="001D1317" w:rsidRDefault="005716E7" w:rsidP="00D0058A">
            <w:pPr>
              <w:pStyle w:val="TimesNewRoman"/>
              <w:keepNext/>
              <w:rPr>
                <w:sz w:val="22"/>
                <w:szCs w:val="22"/>
              </w:rPr>
            </w:pPr>
            <w:r w:rsidRPr="001D1317">
              <w:rPr>
                <w:sz w:val="22"/>
                <w:szCs w:val="22"/>
              </w:rPr>
              <w:t>Armenian post-basic professional education (as opposed to general education) consists of initial-level, middle-level, and higher-level professional education. The first two are equivalent to vocational and technical education and the last is higher (university) education. Both students with basic education (9 grades) and secondary education (11 grades until 2010 and 12 grades after 2011) may enter either preliminary professional schools (vocational schools) or middle-level professional schools (colleges). In the academic year 2010/11, 6,393 students were enrolled in 44 public vocational schools</w:t>
            </w:r>
            <w:proofErr w:type="gramStart"/>
            <w:r w:rsidRPr="001D1317">
              <w:rPr>
                <w:sz w:val="22"/>
                <w:szCs w:val="22"/>
              </w:rPr>
              <w:t>,</w:t>
            </w:r>
            <w:r w:rsidRPr="001D1317">
              <w:rPr>
                <w:sz w:val="22"/>
                <w:szCs w:val="22"/>
                <w:vertAlign w:val="superscript"/>
              </w:rPr>
              <w:t>1</w:t>
            </w:r>
            <w:proofErr w:type="gramEnd"/>
            <w:r w:rsidRPr="001D1317">
              <w:rPr>
                <w:sz w:val="22"/>
                <w:szCs w:val="22"/>
                <w:vertAlign w:val="superscript"/>
              </w:rPr>
              <w:t>/</w:t>
            </w:r>
            <w:r w:rsidRPr="001D1317">
              <w:rPr>
                <w:sz w:val="22"/>
                <w:szCs w:val="22"/>
              </w:rPr>
              <w:t xml:space="preserve"> of which 84 percent had only basic education, and 16 percent had secondary education. Another 27,922 students were enrolled in 81 public colleges and 1,653 students in 20 private colleges, of which 38 percent had only basic education and 62 percent had secondary education. Since colleges offer vocational training for students with different educational background, it is difficult to break down middle-level professional education into secondary, post-secondary non-tertiary, and non-university tertiary levels. However, based on the students’ educational background, it may be reasonable to assume that about two thirds of the college students are receiving non-university tertiary education. Graduates of these colleges may not be transferred to universities, and have to take the unified entrance examination to enter universities. In addition to these colleges, some universities offer college-level education.</w:t>
            </w:r>
            <w:r w:rsidRPr="001D1317">
              <w:rPr>
                <w:sz w:val="22"/>
                <w:szCs w:val="22"/>
                <w:vertAlign w:val="superscript"/>
              </w:rPr>
              <w:t>2/</w:t>
            </w:r>
            <w:r w:rsidRPr="001D1317">
              <w:rPr>
                <w:sz w:val="22"/>
                <w:szCs w:val="22"/>
              </w:rPr>
              <w:t xml:space="preserve"> These colleges are “incorporated” into universities and their students may be transferred to the second or third year of the affiliated universities according to the quotas for each university and specialization set by the MOES. The quotas may not exceed 10 percent (or 20 percent in the case of pedagogical specialties) of all places allowed by the license of the respective universities and specializations.</w:t>
            </w:r>
            <w:r w:rsidRPr="001D1317">
              <w:rPr>
                <w:sz w:val="18"/>
                <w:szCs w:val="18"/>
                <w:vertAlign w:val="superscript"/>
              </w:rPr>
              <w:t>3</w:t>
            </w:r>
          </w:p>
          <w:p w:rsidR="005716E7" w:rsidRPr="001D1317" w:rsidRDefault="005716E7" w:rsidP="00D0058A">
            <w:pPr>
              <w:pStyle w:val="TimesNewRoman"/>
              <w:keepNext/>
              <w:rPr>
                <w:sz w:val="20"/>
                <w:szCs w:val="20"/>
              </w:rPr>
            </w:pPr>
          </w:p>
          <w:p w:rsidR="005716E7" w:rsidRPr="001D1317" w:rsidRDefault="005716E7" w:rsidP="00D0058A">
            <w:pPr>
              <w:pStyle w:val="FootnoteText"/>
              <w:keepNext/>
              <w:rPr>
                <w:rFonts w:ascii="Times New Roman" w:hAnsi="Times New Roman" w:cs="Times New Roman"/>
                <w:sz w:val="18"/>
                <w:szCs w:val="18"/>
              </w:rPr>
            </w:pPr>
            <w:r w:rsidRPr="001D1317">
              <w:rPr>
                <w:rFonts w:ascii="Times New Roman" w:hAnsi="Times New Roman" w:cs="Times New Roman"/>
                <w:sz w:val="18"/>
                <w:szCs w:val="18"/>
                <w:vertAlign w:val="superscript"/>
              </w:rPr>
              <w:t>1/</w:t>
            </w:r>
            <w:r w:rsidRPr="001D1317">
              <w:rPr>
                <w:rFonts w:ascii="Times New Roman" w:hAnsi="Times New Roman" w:cs="Times New Roman"/>
                <w:sz w:val="18"/>
                <w:szCs w:val="18"/>
              </w:rPr>
              <w:t xml:space="preserve"> There is no private vocational school in Armenia.</w:t>
            </w:r>
          </w:p>
          <w:p w:rsidR="005716E7" w:rsidRPr="001D1317" w:rsidRDefault="005716E7" w:rsidP="00D0058A">
            <w:pPr>
              <w:pStyle w:val="TimesNewRoman"/>
              <w:keepNext/>
              <w:rPr>
                <w:sz w:val="18"/>
                <w:szCs w:val="18"/>
              </w:rPr>
            </w:pPr>
            <w:r w:rsidRPr="001D1317">
              <w:rPr>
                <w:sz w:val="18"/>
                <w:szCs w:val="18"/>
                <w:vertAlign w:val="superscript"/>
              </w:rPr>
              <w:t>2/</w:t>
            </w:r>
            <w:r w:rsidRPr="001D1317">
              <w:rPr>
                <w:sz w:val="18"/>
                <w:szCs w:val="18"/>
              </w:rPr>
              <w:t xml:space="preserve"> Data on the number of schools and students are from the National Statistical Service, 2011.</w:t>
            </w:r>
          </w:p>
          <w:p w:rsidR="005716E7" w:rsidRPr="001D1317" w:rsidRDefault="005716E7" w:rsidP="00D0058A">
            <w:pPr>
              <w:pStyle w:val="TimesNewRoman"/>
              <w:keepNext/>
              <w:rPr>
                <w:sz w:val="18"/>
                <w:szCs w:val="18"/>
              </w:rPr>
            </w:pPr>
            <w:r w:rsidRPr="001D1317">
              <w:rPr>
                <w:sz w:val="18"/>
                <w:szCs w:val="18"/>
                <w:vertAlign w:val="superscript"/>
              </w:rPr>
              <w:t>3/</w:t>
            </w:r>
            <w:r w:rsidRPr="001D1317">
              <w:rPr>
                <w:sz w:val="18"/>
                <w:szCs w:val="18"/>
              </w:rPr>
              <w:t xml:space="preserve"> Government Decisions N 589 adopted on May 20, 2000 and 1760-N adopted on November 26, 2006. Note that it is unclear why the quotas for pedagogical specialties are higher when the unemployment rate among graduates of pedagogical specialties is the highest among university graduates.</w:t>
            </w:r>
          </w:p>
        </w:tc>
      </w:tr>
    </w:tbl>
    <w:p w:rsidR="005716E7" w:rsidRPr="001D1317" w:rsidRDefault="005716E7">
      <w:pPr>
        <w:rPr>
          <w:rFonts w:ascii="Times New Roman" w:hAnsi="Times New Roman" w:cs="Times New Roman"/>
          <w:sz w:val="24"/>
          <w:szCs w:val="24"/>
        </w:rPr>
      </w:pPr>
      <w:r w:rsidRPr="001D1317">
        <w:rPr>
          <w:rFonts w:cs="Times New Roman"/>
        </w:rPr>
        <w:br w:type="page"/>
      </w:r>
    </w:p>
    <w:p w:rsidR="000D0D00" w:rsidRPr="001D1317" w:rsidRDefault="000D0D00" w:rsidP="00641641">
      <w:pPr>
        <w:pStyle w:val="NoSpacing"/>
        <w:jc w:val="right"/>
        <w:rPr>
          <w:rFonts w:ascii="Times New Roman" w:hAnsi="Times New Roman" w:cs="Times New Roman"/>
          <w:b/>
          <w:sz w:val="24"/>
          <w:szCs w:val="24"/>
        </w:rPr>
      </w:pPr>
      <w:r w:rsidRPr="001D1317">
        <w:rPr>
          <w:rFonts w:ascii="Times New Roman" w:hAnsi="Times New Roman" w:cs="Times New Roman"/>
          <w:b/>
          <w:sz w:val="24"/>
          <w:szCs w:val="24"/>
        </w:rPr>
        <w:lastRenderedPageBreak/>
        <w:t>Attachment 1</w:t>
      </w:r>
    </w:p>
    <w:p w:rsidR="00726E5B" w:rsidRPr="001D1317" w:rsidRDefault="00726E5B" w:rsidP="00320995">
      <w:pPr>
        <w:pStyle w:val="NoSpacing"/>
        <w:tabs>
          <w:tab w:val="left" w:pos="360"/>
          <w:tab w:val="left" w:pos="720"/>
          <w:tab w:val="left" w:pos="1080"/>
        </w:tabs>
        <w:jc w:val="center"/>
        <w:rPr>
          <w:rFonts w:ascii="Times New Roman" w:hAnsi="Times New Roman" w:cs="Times New Roman"/>
          <w:b/>
          <w:sz w:val="20"/>
          <w:szCs w:val="20"/>
        </w:rPr>
      </w:pPr>
    </w:p>
    <w:p w:rsidR="00111FDB" w:rsidRPr="001D1317" w:rsidRDefault="00111FDB" w:rsidP="00320995">
      <w:pPr>
        <w:pStyle w:val="NoSpacing"/>
        <w:tabs>
          <w:tab w:val="left" w:pos="360"/>
          <w:tab w:val="left" w:pos="720"/>
          <w:tab w:val="left" w:pos="1080"/>
        </w:tabs>
        <w:jc w:val="center"/>
        <w:rPr>
          <w:rFonts w:ascii="Times New Roman" w:hAnsi="Times New Roman" w:cs="Times New Roman"/>
          <w:b/>
          <w:sz w:val="20"/>
          <w:szCs w:val="20"/>
        </w:rPr>
      </w:pPr>
      <w:r w:rsidRPr="001D1317">
        <w:rPr>
          <w:rFonts w:ascii="Times New Roman" w:hAnsi="Times New Roman" w:cs="Times New Roman"/>
          <w:b/>
          <w:sz w:val="20"/>
          <w:szCs w:val="20"/>
        </w:rPr>
        <w:t>AXIS 1</w:t>
      </w:r>
      <w:r w:rsidR="00320995" w:rsidRPr="001D1317">
        <w:rPr>
          <w:rFonts w:ascii="Times New Roman" w:hAnsi="Times New Roman" w:cs="Times New Roman"/>
          <w:b/>
          <w:sz w:val="20"/>
          <w:szCs w:val="20"/>
        </w:rPr>
        <w:t xml:space="preserve">: </w:t>
      </w:r>
      <w:r w:rsidRPr="001D1317">
        <w:rPr>
          <w:rFonts w:ascii="Times New Roman" w:hAnsi="Times New Roman" w:cs="Times New Roman"/>
          <w:b/>
          <w:sz w:val="20"/>
          <w:szCs w:val="20"/>
        </w:rPr>
        <w:t>CONTEXT, MISSION AND GOALS</w:t>
      </w:r>
    </w:p>
    <w:p w:rsidR="00EF0E14" w:rsidRPr="001D1317" w:rsidRDefault="00EF0E14" w:rsidP="00320995">
      <w:pPr>
        <w:pStyle w:val="NoSpacing"/>
        <w:tabs>
          <w:tab w:val="left" w:pos="360"/>
          <w:tab w:val="left" w:pos="720"/>
          <w:tab w:val="left" w:pos="1080"/>
        </w:tabs>
        <w:jc w:val="center"/>
        <w:rPr>
          <w:rFonts w:ascii="Times New Roman" w:hAnsi="Times New Roman" w:cs="Times New Roman"/>
          <w:b/>
          <w:sz w:val="20"/>
          <w:szCs w:val="20"/>
        </w:rPr>
      </w:pPr>
    </w:p>
    <w:p w:rsidR="00111FDB" w:rsidRPr="001D1317" w:rsidRDefault="00111FDB" w:rsidP="00111FDB">
      <w:pPr>
        <w:pStyle w:val="NoSpacing"/>
        <w:tabs>
          <w:tab w:val="left" w:pos="360"/>
          <w:tab w:val="left" w:pos="720"/>
          <w:tab w:val="left" w:pos="1080"/>
        </w:tabs>
        <w:rPr>
          <w:rFonts w:ascii="Times New Roman" w:hAnsi="Times New Roman" w:cs="Times New Roman"/>
          <w:b/>
          <w:sz w:val="20"/>
          <w:szCs w:val="20"/>
        </w:rPr>
      </w:pPr>
      <w:r w:rsidRPr="001D1317">
        <w:rPr>
          <w:rFonts w:ascii="Times New Roman" w:hAnsi="Times New Roman" w:cs="Times New Roman"/>
          <w:b/>
          <w:sz w:val="20"/>
          <w:szCs w:val="20"/>
        </w:rPr>
        <w:t>(1) Missions of Universities (National Level)</w:t>
      </w:r>
      <w:r w:rsidRPr="001D1317">
        <w:rPr>
          <w:rFonts w:ascii="Times New Roman" w:hAnsi="Times New Roman" w:cs="Times New Roman"/>
          <w:b/>
          <w:sz w:val="20"/>
          <w:szCs w:val="20"/>
        </w:rPr>
        <w:tab/>
      </w:r>
      <w:r w:rsidRPr="001D1317">
        <w:rPr>
          <w:rFonts w:ascii="Times New Roman" w:hAnsi="Times New Roman" w:cs="Times New Roman"/>
          <w:b/>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t>Q1</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Are the general missions of universities in the country formally stated?</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t>Q2</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 xml:space="preserve">Where are they stated? </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Pr="001D1317">
        <w:rPr>
          <w:rFonts w:ascii="Times New Roman" w:hAnsi="Times New Roman" w:cs="Times New Roman"/>
          <w:sz w:val="20"/>
          <w:szCs w:val="20"/>
        </w:rPr>
        <w:tab/>
        <w:t xml:space="preserve">I. </w:t>
      </w:r>
      <w:r w:rsidRPr="001D1317">
        <w:rPr>
          <w:rFonts w:ascii="Times New Roman" w:hAnsi="Times New Roman" w:cs="Times New Roman"/>
          <w:sz w:val="20"/>
          <w:szCs w:val="20"/>
        </w:rPr>
        <w:tab/>
        <w:t>National Law for (Higher) Education</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Pr="001D1317">
        <w:rPr>
          <w:rFonts w:ascii="Times New Roman" w:hAnsi="Times New Roman" w:cs="Times New Roman"/>
          <w:sz w:val="20"/>
          <w:szCs w:val="20"/>
        </w:rPr>
        <w:tab/>
        <w:t>II.</w:t>
      </w:r>
      <w:r w:rsidRPr="001D1317">
        <w:rPr>
          <w:rFonts w:ascii="Times New Roman" w:hAnsi="Times New Roman" w:cs="Times New Roman"/>
          <w:sz w:val="20"/>
          <w:szCs w:val="20"/>
        </w:rPr>
        <w:tab/>
      </w:r>
      <w:proofErr w:type="spellStart"/>
      <w:r w:rsidRPr="001D1317">
        <w:rPr>
          <w:rFonts w:ascii="Times New Roman" w:hAnsi="Times New Roman" w:cs="Times New Roman"/>
          <w:sz w:val="20"/>
          <w:szCs w:val="20"/>
        </w:rPr>
        <w:t>MoE</w:t>
      </w:r>
      <w:proofErr w:type="spellEnd"/>
      <w:r w:rsidRPr="001D1317">
        <w:rPr>
          <w:rFonts w:ascii="Times New Roman" w:hAnsi="Times New Roman" w:cs="Times New Roman"/>
          <w:sz w:val="20"/>
          <w:szCs w:val="20"/>
        </w:rPr>
        <w:t xml:space="preserve"> decree (or similar)</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Pr="001D1317">
        <w:rPr>
          <w:rFonts w:ascii="Times New Roman" w:hAnsi="Times New Roman" w:cs="Times New Roman"/>
          <w:sz w:val="20"/>
          <w:szCs w:val="20"/>
        </w:rPr>
        <w:tab/>
        <w:t>III.</w:t>
      </w:r>
      <w:r w:rsidRPr="001D1317">
        <w:rPr>
          <w:rFonts w:ascii="Times New Roman" w:hAnsi="Times New Roman" w:cs="Times New Roman"/>
          <w:sz w:val="20"/>
          <w:szCs w:val="20"/>
        </w:rPr>
        <w:tab/>
        <w:t xml:space="preserve">Report of a </w:t>
      </w:r>
      <w:proofErr w:type="spellStart"/>
      <w:r w:rsidRPr="001D1317">
        <w:rPr>
          <w:rFonts w:ascii="Times New Roman" w:hAnsi="Times New Roman" w:cs="Times New Roman"/>
          <w:sz w:val="20"/>
          <w:szCs w:val="20"/>
        </w:rPr>
        <w:t>reflexion</w:t>
      </w:r>
      <w:proofErr w:type="spellEnd"/>
      <w:r w:rsidRPr="001D1317">
        <w:rPr>
          <w:rFonts w:ascii="Times New Roman" w:hAnsi="Times New Roman" w:cs="Times New Roman"/>
          <w:sz w:val="20"/>
          <w:szCs w:val="20"/>
        </w:rPr>
        <w:t xml:space="preserve"> committee or council</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Pr="001D1317">
        <w:rPr>
          <w:rFonts w:ascii="Times New Roman" w:hAnsi="Times New Roman" w:cs="Times New Roman"/>
          <w:sz w:val="20"/>
          <w:szCs w:val="20"/>
        </w:rPr>
        <w:tab/>
        <w:t>IV.</w:t>
      </w:r>
      <w:r w:rsidRPr="001D1317">
        <w:rPr>
          <w:rFonts w:ascii="Times New Roman" w:hAnsi="Times New Roman" w:cs="Times New Roman"/>
          <w:sz w:val="20"/>
          <w:szCs w:val="20"/>
        </w:rPr>
        <w:tab/>
        <w:t xml:space="preserve">Universities internal regulation </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t>Q3</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During their elaboration, which actor had a voice?</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Pr="001D1317">
        <w:rPr>
          <w:rFonts w:ascii="Times New Roman" w:hAnsi="Times New Roman" w:cs="Times New Roman"/>
          <w:sz w:val="20"/>
          <w:szCs w:val="20"/>
        </w:rPr>
        <w:tab/>
        <w:t>I.</w:t>
      </w:r>
      <w:r w:rsidRPr="001D1317">
        <w:rPr>
          <w:rFonts w:ascii="Times New Roman" w:hAnsi="Times New Roman" w:cs="Times New Roman"/>
          <w:sz w:val="20"/>
          <w:szCs w:val="20"/>
        </w:rPr>
        <w:tab/>
        <w:t>The State, national level (Parliament, government)</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Pr="001D1317">
        <w:rPr>
          <w:rFonts w:ascii="Times New Roman" w:hAnsi="Times New Roman" w:cs="Times New Roman"/>
          <w:sz w:val="20"/>
          <w:szCs w:val="20"/>
        </w:rPr>
        <w:tab/>
        <w:t>II.</w:t>
      </w:r>
      <w:r w:rsidRPr="001D1317">
        <w:rPr>
          <w:rFonts w:ascii="Times New Roman" w:hAnsi="Times New Roman" w:cs="Times New Roman"/>
          <w:sz w:val="20"/>
          <w:szCs w:val="20"/>
        </w:rPr>
        <w:tab/>
        <w:t>The State, regional level (We will drop this because it is not relevant in Armenia)</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Pr="001D1317">
        <w:rPr>
          <w:rFonts w:ascii="Times New Roman" w:hAnsi="Times New Roman" w:cs="Times New Roman"/>
          <w:sz w:val="20"/>
          <w:szCs w:val="20"/>
        </w:rPr>
        <w:tab/>
        <w:t>III.</w:t>
      </w:r>
      <w:r w:rsidRPr="001D1317">
        <w:rPr>
          <w:rFonts w:ascii="Times New Roman" w:hAnsi="Times New Roman" w:cs="Times New Roman"/>
          <w:sz w:val="20"/>
          <w:szCs w:val="20"/>
        </w:rPr>
        <w:tab/>
        <w:t>Civil society representatives</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Pr="001D1317">
        <w:rPr>
          <w:rFonts w:ascii="Times New Roman" w:hAnsi="Times New Roman" w:cs="Times New Roman"/>
          <w:sz w:val="20"/>
          <w:szCs w:val="20"/>
        </w:rPr>
        <w:tab/>
        <w:t>IV.</w:t>
      </w:r>
      <w:r w:rsidRPr="001D1317">
        <w:rPr>
          <w:rFonts w:ascii="Times New Roman" w:hAnsi="Times New Roman" w:cs="Times New Roman"/>
          <w:sz w:val="20"/>
          <w:szCs w:val="20"/>
        </w:rPr>
        <w:tab/>
        <w:t>Industry &amp; business representatives</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Pr="001D1317">
        <w:rPr>
          <w:rFonts w:ascii="Times New Roman" w:hAnsi="Times New Roman" w:cs="Times New Roman"/>
          <w:sz w:val="20"/>
          <w:szCs w:val="20"/>
        </w:rPr>
        <w:tab/>
        <w:t>V.</w:t>
      </w:r>
      <w:r w:rsidRPr="001D1317">
        <w:rPr>
          <w:rFonts w:ascii="Times New Roman" w:hAnsi="Times New Roman" w:cs="Times New Roman"/>
          <w:sz w:val="20"/>
          <w:szCs w:val="20"/>
        </w:rPr>
        <w:tab/>
        <w:t>Universities representatives</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Pr="001D1317">
        <w:rPr>
          <w:rFonts w:ascii="Times New Roman" w:hAnsi="Times New Roman" w:cs="Times New Roman"/>
          <w:sz w:val="20"/>
          <w:szCs w:val="20"/>
        </w:rPr>
        <w:tab/>
        <w:t>VI.</w:t>
      </w:r>
      <w:r w:rsidRPr="001D1317">
        <w:rPr>
          <w:rFonts w:ascii="Times New Roman" w:hAnsi="Times New Roman" w:cs="Times New Roman"/>
          <w:sz w:val="20"/>
          <w:szCs w:val="20"/>
        </w:rPr>
        <w:tab/>
        <w:t>Syndicates/unions</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b/>
          <w:sz w:val="20"/>
          <w:szCs w:val="20"/>
        </w:rPr>
      </w:pPr>
      <w:r w:rsidRPr="001D1317">
        <w:rPr>
          <w:rFonts w:ascii="Times New Roman" w:hAnsi="Times New Roman" w:cs="Times New Roman"/>
          <w:b/>
          <w:sz w:val="20"/>
          <w:szCs w:val="20"/>
        </w:rPr>
        <w:t>(2) Goals of the Institution</w:t>
      </w:r>
      <w:r w:rsidRPr="001D1317">
        <w:rPr>
          <w:rFonts w:ascii="Times New Roman" w:hAnsi="Times New Roman" w:cs="Times New Roman"/>
          <w:b/>
          <w:sz w:val="20"/>
          <w:szCs w:val="20"/>
        </w:rPr>
        <w:tab/>
      </w:r>
      <w:r w:rsidRPr="001D1317">
        <w:rPr>
          <w:rFonts w:ascii="Times New Roman" w:hAnsi="Times New Roman" w:cs="Times New Roman"/>
          <w:b/>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t>Q4</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Are the specific goals of your university formally stated?</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t>Q5</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Where are they stated?</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Pr="001D1317">
        <w:rPr>
          <w:rFonts w:ascii="Times New Roman" w:hAnsi="Times New Roman" w:cs="Times New Roman"/>
          <w:sz w:val="20"/>
          <w:szCs w:val="20"/>
        </w:rPr>
        <w:tab/>
        <w:t>I.</w:t>
      </w:r>
      <w:r w:rsidRPr="001D1317">
        <w:rPr>
          <w:rFonts w:ascii="Times New Roman" w:hAnsi="Times New Roman" w:cs="Times New Roman"/>
          <w:sz w:val="20"/>
          <w:szCs w:val="20"/>
        </w:rPr>
        <w:tab/>
        <w:t>National Law for (Higher) Education</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Pr="001D1317">
        <w:rPr>
          <w:rFonts w:ascii="Times New Roman" w:hAnsi="Times New Roman" w:cs="Times New Roman"/>
          <w:sz w:val="20"/>
          <w:szCs w:val="20"/>
        </w:rPr>
        <w:tab/>
        <w:t xml:space="preserve">II. </w:t>
      </w:r>
      <w:r w:rsidRPr="001D1317">
        <w:rPr>
          <w:rFonts w:ascii="Times New Roman" w:hAnsi="Times New Roman" w:cs="Times New Roman"/>
          <w:sz w:val="20"/>
          <w:szCs w:val="20"/>
        </w:rPr>
        <w:tab/>
      </w:r>
      <w:proofErr w:type="spellStart"/>
      <w:r w:rsidRPr="001D1317">
        <w:rPr>
          <w:rFonts w:ascii="Times New Roman" w:hAnsi="Times New Roman" w:cs="Times New Roman"/>
          <w:sz w:val="20"/>
          <w:szCs w:val="20"/>
        </w:rPr>
        <w:t>MoE</w:t>
      </w:r>
      <w:proofErr w:type="spellEnd"/>
      <w:r w:rsidRPr="001D1317">
        <w:rPr>
          <w:rFonts w:ascii="Times New Roman" w:hAnsi="Times New Roman" w:cs="Times New Roman"/>
          <w:sz w:val="20"/>
          <w:szCs w:val="20"/>
        </w:rPr>
        <w:t xml:space="preserve"> decree (or similar)</w:t>
      </w:r>
    </w:p>
    <w:p w:rsidR="00111FDB" w:rsidRPr="001D1317" w:rsidRDefault="00111FDB" w:rsidP="00111FDB">
      <w:pPr>
        <w:pStyle w:val="NoSpacing"/>
        <w:numPr>
          <w:ilvl w:val="0"/>
          <w:numId w:val="15"/>
        </w:numPr>
        <w:tabs>
          <w:tab w:val="left" w:pos="360"/>
          <w:tab w:val="left" w:pos="720"/>
          <w:tab w:val="left" w:pos="1080"/>
        </w:tabs>
        <w:ind w:hanging="360"/>
        <w:rPr>
          <w:rFonts w:ascii="Times New Roman" w:hAnsi="Times New Roman" w:cs="Times New Roman"/>
          <w:sz w:val="20"/>
          <w:szCs w:val="20"/>
        </w:rPr>
      </w:pPr>
      <w:r w:rsidRPr="001D1317">
        <w:rPr>
          <w:rFonts w:ascii="Times New Roman" w:hAnsi="Times New Roman" w:cs="Times New Roman"/>
          <w:sz w:val="20"/>
          <w:szCs w:val="20"/>
        </w:rPr>
        <w:t xml:space="preserve">Report of a </w:t>
      </w:r>
      <w:proofErr w:type="spellStart"/>
      <w:r w:rsidRPr="001D1317">
        <w:rPr>
          <w:rFonts w:ascii="Times New Roman" w:hAnsi="Times New Roman" w:cs="Times New Roman"/>
          <w:sz w:val="20"/>
          <w:szCs w:val="20"/>
        </w:rPr>
        <w:t>reflexion</w:t>
      </w:r>
      <w:proofErr w:type="spellEnd"/>
      <w:r w:rsidRPr="001D1317">
        <w:rPr>
          <w:rFonts w:ascii="Times New Roman" w:hAnsi="Times New Roman" w:cs="Times New Roman"/>
          <w:sz w:val="20"/>
          <w:szCs w:val="20"/>
        </w:rPr>
        <w:t xml:space="preserve"> committee or council</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Pr="001D1317">
        <w:rPr>
          <w:rFonts w:ascii="Times New Roman" w:hAnsi="Times New Roman" w:cs="Times New Roman"/>
          <w:sz w:val="20"/>
          <w:szCs w:val="20"/>
        </w:rPr>
        <w:tab/>
        <w:t>IV.</w:t>
      </w:r>
      <w:r w:rsidRPr="001D1317">
        <w:rPr>
          <w:rFonts w:ascii="Times New Roman" w:hAnsi="Times New Roman" w:cs="Times New Roman"/>
          <w:sz w:val="20"/>
          <w:szCs w:val="20"/>
        </w:rPr>
        <w:tab/>
        <w:t xml:space="preserve">University internal regulation </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t>Q6</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What was the major concern during their settlement? (Please choose only one 1=Yes)</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886DC8" w:rsidRPr="001D1317">
        <w:rPr>
          <w:rFonts w:ascii="Times New Roman" w:hAnsi="Times New Roman" w:cs="Times New Roman"/>
          <w:sz w:val="20"/>
          <w:szCs w:val="20"/>
        </w:rPr>
        <w:tab/>
      </w:r>
      <w:r w:rsidRPr="001D1317">
        <w:rPr>
          <w:rFonts w:ascii="Times New Roman" w:hAnsi="Times New Roman" w:cs="Times New Roman"/>
          <w:sz w:val="20"/>
          <w:szCs w:val="20"/>
        </w:rPr>
        <w:t>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Reflecting the expectations of internal stakeholders (students, staff)</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886DC8" w:rsidRPr="001D1317">
        <w:rPr>
          <w:rFonts w:ascii="Times New Roman" w:hAnsi="Times New Roman" w:cs="Times New Roman"/>
          <w:sz w:val="20"/>
          <w:szCs w:val="20"/>
        </w:rPr>
        <w:tab/>
      </w:r>
      <w:r w:rsidRPr="001D1317">
        <w:rPr>
          <w:rFonts w:ascii="Times New Roman" w:hAnsi="Times New Roman" w:cs="Times New Roman"/>
          <w:sz w:val="20"/>
          <w:szCs w:val="20"/>
        </w:rPr>
        <w:t>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Reflecting the expectations of external stakeholders (State, donors, private sector, alumni)</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886DC8" w:rsidRPr="001D1317">
        <w:rPr>
          <w:rFonts w:ascii="Times New Roman" w:hAnsi="Times New Roman" w:cs="Times New Roman"/>
          <w:sz w:val="20"/>
          <w:szCs w:val="20"/>
        </w:rPr>
        <w:tab/>
      </w:r>
      <w:r w:rsidRPr="001D1317">
        <w:rPr>
          <w:rFonts w:ascii="Times New Roman" w:hAnsi="Times New Roman" w:cs="Times New Roman"/>
          <w:sz w:val="20"/>
          <w:szCs w:val="20"/>
        </w:rPr>
        <w:t>III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 xml:space="preserve">Being aligned with the university missions nationally defined </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t>Q7</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Which actors are in charge for monitoring their achievement?</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886DC8" w:rsidRPr="001D1317">
        <w:rPr>
          <w:rFonts w:ascii="Times New Roman" w:hAnsi="Times New Roman" w:cs="Times New Roman"/>
          <w:sz w:val="20"/>
          <w:szCs w:val="20"/>
        </w:rPr>
        <w:tab/>
      </w:r>
      <w:r w:rsidRPr="001D1317">
        <w:rPr>
          <w:rFonts w:ascii="Times New Roman" w:hAnsi="Times New Roman" w:cs="Times New Roman"/>
          <w:sz w:val="20"/>
          <w:szCs w:val="20"/>
        </w:rPr>
        <w:t>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The Stat</w:t>
      </w:r>
      <w:r w:rsidR="00886DC8" w:rsidRPr="001D1317">
        <w:rPr>
          <w:rFonts w:ascii="Times New Roman" w:hAnsi="Times New Roman" w:cs="Times New Roman"/>
          <w:sz w:val="20"/>
          <w:szCs w:val="20"/>
        </w:rPr>
        <w:t xml:space="preserve">e (Government, </w:t>
      </w:r>
      <w:proofErr w:type="spellStart"/>
      <w:r w:rsidR="00886DC8" w:rsidRPr="001D1317">
        <w:rPr>
          <w:rFonts w:ascii="Times New Roman" w:hAnsi="Times New Roman" w:cs="Times New Roman"/>
          <w:sz w:val="20"/>
          <w:szCs w:val="20"/>
        </w:rPr>
        <w:t>MoE</w:t>
      </w:r>
      <w:proofErr w:type="spellEnd"/>
      <w:r w:rsidR="00886DC8" w:rsidRPr="001D1317">
        <w:rPr>
          <w:rFonts w:ascii="Times New Roman" w:hAnsi="Times New Roman" w:cs="Times New Roman"/>
          <w:sz w:val="20"/>
          <w:szCs w:val="20"/>
        </w:rPr>
        <w:t>, Parliament)</w:t>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886DC8" w:rsidRPr="001D1317">
        <w:rPr>
          <w:rFonts w:ascii="Times New Roman" w:hAnsi="Times New Roman" w:cs="Times New Roman"/>
          <w:sz w:val="20"/>
          <w:szCs w:val="20"/>
        </w:rPr>
        <w:tab/>
      </w:r>
      <w:r w:rsidRPr="001D1317">
        <w:rPr>
          <w:rFonts w:ascii="Times New Roman" w:hAnsi="Times New Roman" w:cs="Times New Roman"/>
          <w:sz w:val="20"/>
          <w:szCs w:val="20"/>
        </w:rPr>
        <w:t>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Institutional l</w:t>
      </w:r>
      <w:r w:rsidR="00886DC8" w:rsidRPr="001D1317">
        <w:rPr>
          <w:rFonts w:ascii="Times New Roman" w:hAnsi="Times New Roman" w:cs="Times New Roman"/>
          <w:sz w:val="20"/>
          <w:szCs w:val="20"/>
        </w:rPr>
        <w:t>eadership (Head or equivalent)</w:t>
      </w:r>
      <w:r w:rsidR="00886DC8"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886DC8" w:rsidRPr="001D1317">
        <w:rPr>
          <w:rFonts w:ascii="Times New Roman" w:hAnsi="Times New Roman" w:cs="Times New Roman"/>
          <w:sz w:val="20"/>
          <w:szCs w:val="20"/>
        </w:rPr>
        <w:tab/>
      </w:r>
      <w:r w:rsidRPr="001D1317">
        <w:rPr>
          <w:rFonts w:ascii="Times New Roman" w:hAnsi="Times New Roman" w:cs="Times New Roman"/>
          <w:sz w:val="20"/>
          <w:szCs w:val="20"/>
        </w:rPr>
        <w:t>III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Social council (e.g. civil society, industry &amp; business represen</w:t>
      </w:r>
      <w:r w:rsidR="00886DC8" w:rsidRPr="001D1317">
        <w:rPr>
          <w:rFonts w:ascii="Times New Roman" w:hAnsi="Times New Roman" w:cs="Times New Roman"/>
          <w:sz w:val="20"/>
          <w:szCs w:val="20"/>
        </w:rPr>
        <w:t>tatives, associations, donors)</w:t>
      </w:r>
    </w:p>
    <w:p w:rsidR="00111FDB" w:rsidRPr="001D1317" w:rsidRDefault="00886DC8"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Pr="001D1317">
        <w:rPr>
          <w:rFonts w:ascii="Times New Roman" w:hAnsi="Times New Roman" w:cs="Times New Roman"/>
          <w:sz w:val="20"/>
          <w:szCs w:val="20"/>
        </w:rPr>
        <w:tab/>
        <w:t>IV.</w:t>
      </w:r>
      <w:r w:rsidRPr="001D1317">
        <w:rPr>
          <w:rFonts w:ascii="Times New Roman" w:hAnsi="Times New Roman" w:cs="Times New Roman"/>
          <w:sz w:val="20"/>
          <w:szCs w:val="20"/>
        </w:rPr>
        <w:tab/>
        <w:t>Senior Managers</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886DC8" w:rsidRPr="001D1317">
        <w:rPr>
          <w:rFonts w:ascii="Times New Roman" w:hAnsi="Times New Roman" w:cs="Times New Roman"/>
          <w:sz w:val="20"/>
          <w:szCs w:val="20"/>
        </w:rPr>
        <w:tab/>
      </w:r>
      <w:r w:rsidRPr="001D1317">
        <w:rPr>
          <w:rFonts w:ascii="Times New Roman" w:hAnsi="Times New Roman" w:cs="Times New Roman"/>
          <w:sz w:val="20"/>
          <w:szCs w:val="20"/>
        </w:rPr>
        <w:t>V</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G</w:t>
      </w:r>
      <w:r w:rsidR="00886DC8" w:rsidRPr="001D1317">
        <w:rPr>
          <w:rFonts w:ascii="Times New Roman" w:hAnsi="Times New Roman" w:cs="Times New Roman"/>
          <w:sz w:val="20"/>
          <w:szCs w:val="20"/>
        </w:rPr>
        <w:t>overning Board (or equivalent)</w:t>
      </w:r>
      <w:r w:rsidR="00886DC8"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886DC8" w:rsidRPr="001D1317">
        <w:rPr>
          <w:rFonts w:ascii="Times New Roman" w:hAnsi="Times New Roman" w:cs="Times New Roman"/>
          <w:sz w:val="20"/>
          <w:szCs w:val="20"/>
        </w:rPr>
        <w:tab/>
      </w:r>
      <w:r w:rsidRPr="001D1317">
        <w:rPr>
          <w:rFonts w:ascii="Times New Roman" w:hAnsi="Times New Roman" w:cs="Times New Roman"/>
          <w:sz w:val="20"/>
          <w:szCs w:val="20"/>
        </w:rPr>
        <w:t>VI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 xml:space="preserve">Other councils (e.g. Academic, </w:t>
      </w:r>
      <w:r w:rsidR="00886DC8" w:rsidRPr="001D1317">
        <w:rPr>
          <w:rFonts w:ascii="Times New Roman" w:hAnsi="Times New Roman" w:cs="Times New Roman"/>
          <w:sz w:val="20"/>
          <w:szCs w:val="20"/>
        </w:rPr>
        <w:t>Research, Student's Senate...)</w:t>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886DC8" w:rsidRPr="001D1317">
        <w:rPr>
          <w:rFonts w:ascii="Times New Roman" w:hAnsi="Times New Roman" w:cs="Times New Roman"/>
          <w:sz w:val="20"/>
          <w:szCs w:val="20"/>
        </w:rPr>
        <w:tab/>
      </w:r>
      <w:r w:rsidRPr="001D1317">
        <w:rPr>
          <w:rFonts w:ascii="Times New Roman" w:hAnsi="Times New Roman" w:cs="Times New Roman"/>
          <w:sz w:val="20"/>
          <w:szCs w:val="20"/>
        </w:rPr>
        <w:t>V</w:t>
      </w:r>
      <w:r w:rsidR="00886DC8" w:rsidRPr="001D1317">
        <w:rPr>
          <w:rFonts w:ascii="Times New Roman" w:hAnsi="Times New Roman" w:cs="Times New Roman"/>
          <w:sz w:val="20"/>
          <w:szCs w:val="20"/>
        </w:rPr>
        <w:t>II.</w:t>
      </w:r>
      <w:r w:rsidR="00886DC8" w:rsidRPr="001D1317">
        <w:rPr>
          <w:rFonts w:ascii="Times New Roman" w:hAnsi="Times New Roman" w:cs="Times New Roman"/>
          <w:sz w:val="20"/>
          <w:szCs w:val="20"/>
        </w:rPr>
        <w:tab/>
        <w:t xml:space="preserve">Private owners / Donors </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b/>
          <w:sz w:val="20"/>
          <w:szCs w:val="20"/>
        </w:rPr>
      </w:pPr>
      <w:r w:rsidRPr="001D1317">
        <w:rPr>
          <w:rFonts w:ascii="Times New Roman" w:hAnsi="Times New Roman" w:cs="Times New Roman"/>
          <w:b/>
          <w:sz w:val="20"/>
          <w:szCs w:val="20"/>
        </w:rPr>
        <w:t>(3) Legal Framework</w:t>
      </w:r>
      <w:r w:rsidRPr="001D1317">
        <w:rPr>
          <w:rFonts w:ascii="Times New Roman" w:hAnsi="Times New Roman" w:cs="Times New Roman"/>
          <w:b/>
          <w:sz w:val="20"/>
          <w:szCs w:val="20"/>
        </w:rPr>
        <w:tab/>
      </w:r>
      <w:r w:rsidRPr="001D1317">
        <w:rPr>
          <w:rFonts w:ascii="Times New Roman" w:hAnsi="Times New Roman" w:cs="Times New Roman"/>
          <w:b/>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t>Q8</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How many times has the legal status of the university been modified in the last 10 years?</w:t>
      </w:r>
      <w:r w:rsidRPr="001D1317">
        <w:rPr>
          <w:rFonts w:ascii="Times New Roman" w:hAnsi="Times New Roman" w:cs="Times New Roman"/>
          <w:sz w:val="20"/>
          <w:szCs w:val="20"/>
        </w:rPr>
        <w:tab/>
      </w:r>
    </w:p>
    <w:p w:rsidR="00111FDB" w:rsidRPr="001D1317" w:rsidRDefault="00111FDB" w:rsidP="00886DC8">
      <w:pPr>
        <w:pStyle w:val="NoSpacing"/>
        <w:tabs>
          <w:tab w:val="left" w:pos="360"/>
          <w:tab w:val="left" w:pos="720"/>
          <w:tab w:val="left" w:pos="1080"/>
        </w:tabs>
        <w:ind w:left="720"/>
        <w:rPr>
          <w:rFonts w:ascii="Times New Roman" w:hAnsi="Times New Roman" w:cs="Times New Roman"/>
          <w:sz w:val="20"/>
          <w:szCs w:val="20"/>
        </w:rPr>
      </w:pPr>
      <w:r w:rsidRPr="001D1317">
        <w:rPr>
          <w:rFonts w:ascii="Times New Roman" w:hAnsi="Times New Roman" w:cs="Times New Roman"/>
          <w:sz w:val="20"/>
          <w:szCs w:val="20"/>
        </w:rPr>
        <w:t>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None</w:t>
      </w:r>
      <w:r w:rsidRPr="001D1317">
        <w:rPr>
          <w:rFonts w:ascii="Times New Roman" w:hAnsi="Times New Roman" w:cs="Times New Roman"/>
          <w:sz w:val="20"/>
          <w:szCs w:val="20"/>
        </w:rPr>
        <w:tab/>
      </w:r>
    </w:p>
    <w:p w:rsidR="00111FDB" w:rsidRPr="001D1317" w:rsidRDefault="00111FDB" w:rsidP="00886DC8">
      <w:pPr>
        <w:pStyle w:val="NoSpacing"/>
        <w:tabs>
          <w:tab w:val="left" w:pos="360"/>
          <w:tab w:val="left" w:pos="720"/>
          <w:tab w:val="left" w:pos="1080"/>
        </w:tabs>
        <w:ind w:left="720"/>
        <w:rPr>
          <w:rFonts w:ascii="Times New Roman" w:hAnsi="Times New Roman" w:cs="Times New Roman"/>
          <w:sz w:val="20"/>
          <w:szCs w:val="20"/>
        </w:rPr>
      </w:pPr>
      <w:r w:rsidRPr="001D1317">
        <w:rPr>
          <w:rFonts w:ascii="Times New Roman" w:hAnsi="Times New Roman" w:cs="Times New Roman"/>
          <w:sz w:val="20"/>
          <w:szCs w:val="20"/>
        </w:rPr>
        <w:t>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00320995" w:rsidRPr="001D1317">
        <w:rPr>
          <w:rFonts w:ascii="Times New Roman" w:hAnsi="Times New Roman" w:cs="Times New Roman"/>
          <w:sz w:val="20"/>
          <w:szCs w:val="20"/>
        </w:rPr>
        <w:t>One time</w:t>
      </w:r>
      <w:r w:rsidR="00320995" w:rsidRPr="001D1317">
        <w:rPr>
          <w:rFonts w:ascii="Times New Roman" w:hAnsi="Times New Roman" w:cs="Times New Roman"/>
          <w:sz w:val="20"/>
          <w:szCs w:val="20"/>
        </w:rPr>
        <w:tab/>
      </w:r>
    </w:p>
    <w:p w:rsidR="00111FDB" w:rsidRPr="001D1317" w:rsidRDefault="00111FDB" w:rsidP="00886DC8">
      <w:pPr>
        <w:pStyle w:val="NoSpacing"/>
        <w:tabs>
          <w:tab w:val="left" w:pos="360"/>
          <w:tab w:val="left" w:pos="720"/>
          <w:tab w:val="left" w:pos="1080"/>
        </w:tabs>
        <w:ind w:left="720"/>
        <w:rPr>
          <w:rFonts w:ascii="Times New Roman" w:hAnsi="Times New Roman" w:cs="Times New Roman"/>
          <w:sz w:val="20"/>
          <w:szCs w:val="20"/>
        </w:rPr>
      </w:pPr>
      <w:r w:rsidRPr="001D1317">
        <w:rPr>
          <w:rFonts w:ascii="Times New Roman" w:hAnsi="Times New Roman" w:cs="Times New Roman"/>
          <w:sz w:val="20"/>
          <w:szCs w:val="20"/>
        </w:rPr>
        <w:t>III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Two times</w:t>
      </w:r>
      <w:r w:rsidRPr="001D1317">
        <w:rPr>
          <w:rFonts w:ascii="Times New Roman" w:hAnsi="Times New Roman" w:cs="Times New Roman"/>
          <w:sz w:val="20"/>
          <w:szCs w:val="20"/>
        </w:rPr>
        <w:tab/>
      </w:r>
    </w:p>
    <w:p w:rsidR="00111FDB" w:rsidRPr="001D1317" w:rsidRDefault="00111FDB" w:rsidP="00886DC8">
      <w:pPr>
        <w:pStyle w:val="NoSpacing"/>
        <w:tabs>
          <w:tab w:val="left" w:pos="360"/>
          <w:tab w:val="left" w:pos="720"/>
          <w:tab w:val="left" w:pos="1080"/>
        </w:tabs>
        <w:ind w:left="720"/>
        <w:rPr>
          <w:rFonts w:ascii="Times New Roman" w:hAnsi="Times New Roman" w:cs="Times New Roman"/>
          <w:sz w:val="20"/>
          <w:szCs w:val="20"/>
        </w:rPr>
      </w:pPr>
      <w:r w:rsidRPr="001D1317">
        <w:rPr>
          <w:rFonts w:ascii="Times New Roman" w:hAnsi="Times New Roman" w:cs="Times New Roman"/>
          <w:sz w:val="20"/>
          <w:szCs w:val="20"/>
        </w:rPr>
        <w:t>IV</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Three times</w:t>
      </w:r>
      <w:r w:rsidRPr="001D1317">
        <w:rPr>
          <w:rFonts w:ascii="Times New Roman" w:hAnsi="Times New Roman" w:cs="Times New Roman"/>
          <w:sz w:val="20"/>
          <w:szCs w:val="20"/>
        </w:rPr>
        <w:tab/>
      </w:r>
    </w:p>
    <w:p w:rsidR="00111FDB" w:rsidRPr="001D1317" w:rsidRDefault="00111FDB" w:rsidP="00886DC8">
      <w:pPr>
        <w:pStyle w:val="NoSpacing"/>
        <w:tabs>
          <w:tab w:val="left" w:pos="360"/>
          <w:tab w:val="left" w:pos="720"/>
          <w:tab w:val="left" w:pos="1080"/>
        </w:tabs>
        <w:ind w:left="720"/>
        <w:rPr>
          <w:rFonts w:ascii="Times New Roman" w:hAnsi="Times New Roman" w:cs="Times New Roman"/>
          <w:sz w:val="20"/>
          <w:szCs w:val="20"/>
        </w:rPr>
      </w:pPr>
      <w:r w:rsidRPr="001D1317">
        <w:rPr>
          <w:rFonts w:ascii="Times New Roman" w:hAnsi="Times New Roman" w:cs="Times New Roman"/>
          <w:sz w:val="20"/>
          <w:szCs w:val="20"/>
        </w:rPr>
        <w:t>V</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More than three times</w:t>
      </w:r>
      <w:r w:rsidRPr="001D1317">
        <w:rPr>
          <w:rFonts w:ascii="Times New Roman" w:hAnsi="Times New Roman" w:cs="Times New Roman"/>
          <w:sz w:val="20"/>
          <w:szCs w:val="20"/>
        </w:rPr>
        <w:tab/>
      </w:r>
    </w:p>
    <w:p w:rsidR="00111FDB" w:rsidRPr="001D1317" w:rsidRDefault="00111FDB" w:rsidP="00886DC8">
      <w:pPr>
        <w:pStyle w:val="NoSpacing"/>
        <w:tabs>
          <w:tab w:val="left" w:pos="360"/>
          <w:tab w:val="left" w:pos="720"/>
          <w:tab w:val="left" w:pos="1080"/>
        </w:tabs>
        <w:ind w:left="720" w:hanging="720"/>
        <w:rPr>
          <w:rFonts w:ascii="Times New Roman" w:hAnsi="Times New Roman" w:cs="Times New Roman"/>
          <w:sz w:val="20"/>
          <w:szCs w:val="20"/>
        </w:rPr>
      </w:pPr>
      <w:r w:rsidRPr="001D1317">
        <w:rPr>
          <w:rFonts w:ascii="Times New Roman" w:hAnsi="Times New Roman" w:cs="Times New Roman"/>
          <w:sz w:val="20"/>
          <w:szCs w:val="20"/>
        </w:rPr>
        <w:tab/>
        <w:t>Q9</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How many times has the mission legally entrusted to universities been modified in the last 10 years?</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886DC8" w:rsidRPr="001D1317">
        <w:rPr>
          <w:rFonts w:ascii="Times New Roman" w:hAnsi="Times New Roman" w:cs="Times New Roman"/>
          <w:sz w:val="20"/>
          <w:szCs w:val="20"/>
        </w:rPr>
        <w:tab/>
      </w:r>
      <w:r w:rsidRPr="001D1317">
        <w:rPr>
          <w:rFonts w:ascii="Times New Roman" w:hAnsi="Times New Roman" w:cs="Times New Roman"/>
          <w:sz w:val="20"/>
          <w:szCs w:val="20"/>
        </w:rPr>
        <w:t>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None</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886DC8" w:rsidRPr="001D1317">
        <w:rPr>
          <w:rFonts w:ascii="Times New Roman" w:hAnsi="Times New Roman" w:cs="Times New Roman"/>
          <w:sz w:val="20"/>
          <w:szCs w:val="20"/>
        </w:rPr>
        <w:tab/>
      </w:r>
      <w:r w:rsidRPr="001D1317">
        <w:rPr>
          <w:rFonts w:ascii="Times New Roman" w:hAnsi="Times New Roman" w:cs="Times New Roman"/>
          <w:sz w:val="20"/>
          <w:szCs w:val="20"/>
        </w:rPr>
        <w:t>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00320995" w:rsidRPr="001D1317">
        <w:rPr>
          <w:rFonts w:ascii="Times New Roman" w:hAnsi="Times New Roman" w:cs="Times New Roman"/>
          <w:sz w:val="20"/>
          <w:szCs w:val="20"/>
        </w:rPr>
        <w:t>One time</w:t>
      </w:r>
      <w:r w:rsidR="00320995"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886DC8" w:rsidRPr="001D1317">
        <w:rPr>
          <w:rFonts w:ascii="Times New Roman" w:hAnsi="Times New Roman" w:cs="Times New Roman"/>
          <w:sz w:val="20"/>
          <w:szCs w:val="20"/>
        </w:rPr>
        <w:tab/>
      </w:r>
      <w:r w:rsidRPr="001D1317">
        <w:rPr>
          <w:rFonts w:ascii="Times New Roman" w:hAnsi="Times New Roman" w:cs="Times New Roman"/>
          <w:sz w:val="20"/>
          <w:szCs w:val="20"/>
        </w:rPr>
        <w:t>III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Two times</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886DC8" w:rsidRPr="001D1317">
        <w:rPr>
          <w:rFonts w:ascii="Times New Roman" w:hAnsi="Times New Roman" w:cs="Times New Roman"/>
          <w:sz w:val="20"/>
          <w:szCs w:val="20"/>
        </w:rPr>
        <w:tab/>
      </w:r>
      <w:r w:rsidRPr="001D1317">
        <w:rPr>
          <w:rFonts w:ascii="Times New Roman" w:hAnsi="Times New Roman" w:cs="Times New Roman"/>
          <w:sz w:val="20"/>
          <w:szCs w:val="20"/>
        </w:rPr>
        <w:t>IV</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Three times</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886DC8" w:rsidRPr="001D1317">
        <w:rPr>
          <w:rFonts w:ascii="Times New Roman" w:hAnsi="Times New Roman" w:cs="Times New Roman"/>
          <w:sz w:val="20"/>
          <w:szCs w:val="20"/>
        </w:rPr>
        <w:tab/>
      </w:r>
      <w:r w:rsidRPr="001D1317">
        <w:rPr>
          <w:rFonts w:ascii="Times New Roman" w:hAnsi="Times New Roman" w:cs="Times New Roman"/>
          <w:sz w:val="20"/>
          <w:szCs w:val="20"/>
        </w:rPr>
        <w:t>V</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More than three times</w:t>
      </w:r>
      <w:r w:rsidRPr="001D1317">
        <w:rPr>
          <w:rFonts w:ascii="Times New Roman" w:hAnsi="Times New Roman" w:cs="Times New Roman"/>
          <w:sz w:val="20"/>
          <w:szCs w:val="20"/>
        </w:rPr>
        <w:tab/>
      </w:r>
    </w:p>
    <w:p w:rsidR="00111FDB" w:rsidRPr="001D1317" w:rsidRDefault="00111FDB" w:rsidP="00886DC8">
      <w:pPr>
        <w:pStyle w:val="NoSpacing"/>
        <w:tabs>
          <w:tab w:val="left" w:pos="360"/>
          <w:tab w:val="left" w:pos="720"/>
          <w:tab w:val="left" w:pos="1080"/>
        </w:tabs>
        <w:ind w:left="720" w:hanging="720"/>
        <w:rPr>
          <w:rFonts w:ascii="Times New Roman" w:hAnsi="Times New Roman" w:cs="Times New Roman"/>
          <w:sz w:val="20"/>
          <w:szCs w:val="20"/>
        </w:rPr>
      </w:pPr>
      <w:r w:rsidRPr="001D1317">
        <w:rPr>
          <w:rFonts w:ascii="Times New Roman" w:hAnsi="Times New Roman" w:cs="Times New Roman"/>
          <w:sz w:val="20"/>
          <w:szCs w:val="20"/>
        </w:rPr>
        <w:tab/>
        <w:t>Q10</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 xml:space="preserve">What is the event that better explains the last changes in the Legal Framework of the University? </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886DC8" w:rsidRPr="001D1317">
        <w:rPr>
          <w:rFonts w:ascii="Times New Roman" w:hAnsi="Times New Roman" w:cs="Times New Roman"/>
          <w:sz w:val="20"/>
          <w:szCs w:val="20"/>
        </w:rPr>
        <w:tab/>
      </w:r>
      <w:r w:rsidRPr="001D1317">
        <w:rPr>
          <w:rFonts w:ascii="Times New Roman" w:hAnsi="Times New Roman" w:cs="Times New Roman"/>
          <w:sz w:val="20"/>
          <w:szCs w:val="20"/>
        </w:rPr>
        <w:t>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Reform of the law conducted by the National Assembly/Parliament (or similar)</w:t>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886DC8" w:rsidRPr="001D1317">
        <w:rPr>
          <w:rFonts w:ascii="Times New Roman" w:hAnsi="Times New Roman" w:cs="Times New Roman"/>
          <w:sz w:val="20"/>
          <w:szCs w:val="20"/>
        </w:rPr>
        <w:tab/>
      </w:r>
      <w:r w:rsidRPr="001D1317">
        <w:rPr>
          <w:rFonts w:ascii="Times New Roman" w:hAnsi="Times New Roman" w:cs="Times New Roman"/>
          <w:sz w:val="20"/>
          <w:szCs w:val="20"/>
        </w:rPr>
        <w:t>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Replacement of the executive (president, minister)</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886DC8" w:rsidRPr="001D1317">
        <w:rPr>
          <w:rFonts w:ascii="Times New Roman" w:hAnsi="Times New Roman" w:cs="Times New Roman"/>
          <w:sz w:val="20"/>
          <w:szCs w:val="20"/>
        </w:rPr>
        <w:tab/>
      </w:r>
      <w:r w:rsidRPr="001D1317">
        <w:rPr>
          <w:rFonts w:ascii="Times New Roman" w:hAnsi="Times New Roman" w:cs="Times New Roman"/>
          <w:sz w:val="20"/>
          <w:szCs w:val="20"/>
        </w:rPr>
        <w:t>III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Effects of a financial/economic crisis</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886DC8" w:rsidRPr="001D1317">
        <w:rPr>
          <w:rFonts w:ascii="Times New Roman" w:hAnsi="Times New Roman" w:cs="Times New Roman"/>
          <w:sz w:val="20"/>
          <w:szCs w:val="20"/>
        </w:rPr>
        <w:tab/>
      </w:r>
      <w:r w:rsidRPr="001D1317">
        <w:rPr>
          <w:rFonts w:ascii="Times New Roman" w:hAnsi="Times New Roman" w:cs="Times New Roman"/>
          <w:sz w:val="20"/>
          <w:szCs w:val="20"/>
        </w:rPr>
        <w:t>IV</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Alignment with international trend</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proofErr w:type="gramStart"/>
      <w:r w:rsidRPr="001D1317">
        <w:rPr>
          <w:rFonts w:ascii="Times New Roman" w:hAnsi="Times New Roman" w:cs="Times New Roman"/>
          <w:sz w:val="20"/>
          <w:szCs w:val="20"/>
        </w:rPr>
        <w:t>Q10 (</w:t>
      </w:r>
      <w:proofErr w:type="spellStart"/>
      <w:r w:rsidRPr="001D1317">
        <w:rPr>
          <w:rFonts w:ascii="Times New Roman" w:hAnsi="Times New Roman" w:cs="Times New Roman"/>
          <w:sz w:val="20"/>
          <w:szCs w:val="20"/>
        </w:rPr>
        <w:t>bis</w:t>
      </w:r>
      <w:proofErr w:type="spellEnd"/>
      <w:r w:rsidRPr="001D1317">
        <w:rPr>
          <w:rFonts w:ascii="Times New Roman" w:hAnsi="Times New Roman" w:cs="Times New Roman"/>
          <w:sz w:val="20"/>
          <w:szCs w:val="20"/>
        </w:rPr>
        <w:t>)</w:t>
      </w:r>
      <w:r w:rsidR="00886DC8" w:rsidRPr="001D1317">
        <w:rPr>
          <w:rFonts w:ascii="Times New Roman" w:hAnsi="Times New Roman" w:cs="Times New Roman"/>
          <w:sz w:val="20"/>
          <w:szCs w:val="20"/>
        </w:rPr>
        <w:t>.</w:t>
      </w:r>
      <w:proofErr w:type="gramEnd"/>
      <w:r w:rsidR="00886DC8" w:rsidRPr="001D1317">
        <w:rPr>
          <w:rFonts w:ascii="Times New Roman" w:hAnsi="Times New Roman" w:cs="Times New Roman"/>
          <w:sz w:val="20"/>
          <w:szCs w:val="20"/>
        </w:rPr>
        <w:tab/>
      </w:r>
      <w:r w:rsidRPr="001D1317">
        <w:rPr>
          <w:rFonts w:ascii="Times New Roman" w:hAnsi="Times New Roman" w:cs="Times New Roman"/>
          <w:sz w:val="20"/>
          <w:szCs w:val="20"/>
        </w:rPr>
        <w:t>Important: please give more precision, if relevant, about the following items:</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lastRenderedPageBreak/>
        <w:tab/>
      </w:r>
      <w:r w:rsidR="00886DC8" w:rsidRPr="001D1317">
        <w:rPr>
          <w:rFonts w:ascii="Times New Roman" w:hAnsi="Times New Roman" w:cs="Times New Roman"/>
          <w:sz w:val="20"/>
          <w:szCs w:val="20"/>
        </w:rPr>
        <w:tab/>
      </w:r>
      <w:r w:rsidRPr="001D1317">
        <w:rPr>
          <w:rFonts w:ascii="Times New Roman" w:hAnsi="Times New Roman" w:cs="Times New Roman"/>
          <w:sz w:val="20"/>
          <w:szCs w:val="20"/>
        </w:rPr>
        <w:t>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What are the missions entrusted to your university at the national level?</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886DC8" w:rsidRPr="001D1317">
        <w:rPr>
          <w:rFonts w:ascii="Times New Roman" w:hAnsi="Times New Roman" w:cs="Times New Roman"/>
          <w:sz w:val="20"/>
          <w:szCs w:val="20"/>
        </w:rPr>
        <w:tab/>
      </w:r>
      <w:r w:rsidRPr="001D1317">
        <w:rPr>
          <w:rFonts w:ascii="Times New Roman" w:hAnsi="Times New Roman" w:cs="Times New Roman"/>
          <w:sz w:val="20"/>
          <w:szCs w:val="20"/>
        </w:rPr>
        <w:t>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What are the goals defined for your institution?</w:t>
      </w:r>
      <w:r w:rsidRPr="001D1317">
        <w:rPr>
          <w:rFonts w:ascii="Times New Roman" w:hAnsi="Times New Roman" w:cs="Times New Roman"/>
          <w:sz w:val="20"/>
          <w:szCs w:val="20"/>
        </w:rPr>
        <w:tab/>
      </w:r>
    </w:p>
    <w:p w:rsidR="00111FDB" w:rsidRPr="001D1317" w:rsidRDefault="00111FDB" w:rsidP="00886DC8">
      <w:pPr>
        <w:pStyle w:val="NoSpacing"/>
        <w:tabs>
          <w:tab w:val="left" w:pos="360"/>
          <w:tab w:val="left" w:pos="720"/>
          <w:tab w:val="left" w:pos="1080"/>
        </w:tabs>
        <w:ind w:left="1080" w:hanging="1080"/>
        <w:rPr>
          <w:rFonts w:ascii="Times New Roman" w:hAnsi="Times New Roman" w:cs="Times New Roman"/>
          <w:sz w:val="20"/>
          <w:szCs w:val="20"/>
        </w:rPr>
      </w:pPr>
      <w:r w:rsidRPr="001D1317">
        <w:rPr>
          <w:rFonts w:ascii="Times New Roman" w:hAnsi="Times New Roman" w:cs="Times New Roman"/>
          <w:sz w:val="20"/>
          <w:szCs w:val="20"/>
        </w:rPr>
        <w:tab/>
      </w:r>
      <w:r w:rsidR="00886DC8" w:rsidRPr="001D1317">
        <w:rPr>
          <w:rFonts w:ascii="Times New Roman" w:hAnsi="Times New Roman" w:cs="Times New Roman"/>
          <w:sz w:val="20"/>
          <w:szCs w:val="20"/>
        </w:rPr>
        <w:tab/>
      </w:r>
      <w:r w:rsidRPr="001D1317">
        <w:rPr>
          <w:rFonts w:ascii="Times New Roman" w:hAnsi="Times New Roman" w:cs="Times New Roman"/>
          <w:sz w:val="20"/>
          <w:szCs w:val="20"/>
        </w:rPr>
        <w:t>III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If existent, what were the main changes in the legal framework? What were the main reasons?</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886DC8" w:rsidRPr="001D1317">
        <w:rPr>
          <w:rFonts w:ascii="Times New Roman" w:hAnsi="Times New Roman" w:cs="Times New Roman"/>
          <w:sz w:val="20"/>
          <w:szCs w:val="20"/>
        </w:rPr>
        <w:tab/>
      </w:r>
      <w:r w:rsidRPr="001D1317">
        <w:rPr>
          <w:rFonts w:ascii="Times New Roman" w:hAnsi="Times New Roman" w:cs="Times New Roman"/>
          <w:sz w:val="20"/>
          <w:szCs w:val="20"/>
        </w:rPr>
        <w:t>IV</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 xml:space="preserve">Is there currently a higher education law waiting to be implemented? </w:t>
      </w:r>
      <w:proofErr w:type="gramStart"/>
      <w:r w:rsidRPr="001D1317">
        <w:rPr>
          <w:rFonts w:ascii="Times New Roman" w:hAnsi="Times New Roman" w:cs="Times New Roman"/>
          <w:sz w:val="20"/>
          <w:szCs w:val="20"/>
        </w:rPr>
        <w:t>If so, why?</w:t>
      </w:r>
      <w:proofErr w:type="gramEnd"/>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Pr="001D1317">
        <w:rPr>
          <w:rFonts w:ascii="Times New Roman" w:hAnsi="Times New Roman" w:cs="Times New Roman"/>
          <w:sz w:val="20"/>
          <w:szCs w:val="20"/>
        </w:rPr>
        <w:tab/>
      </w:r>
    </w:p>
    <w:p w:rsidR="00111FDB" w:rsidRPr="001D1317" w:rsidRDefault="00111FDB" w:rsidP="00320995">
      <w:pPr>
        <w:pStyle w:val="NoSpacing"/>
        <w:tabs>
          <w:tab w:val="left" w:pos="360"/>
          <w:tab w:val="left" w:pos="720"/>
          <w:tab w:val="left" w:pos="1080"/>
        </w:tabs>
        <w:jc w:val="center"/>
        <w:rPr>
          <w:rFonts w:ascii="Times New Roman" w:hAnsi="Times New Roman" w:cs="Times New Roman"/>
          <w:b/>
          <w:sz w:val="20"/>
          <w:szCs w:val="20"/>
        </w:rPr>
      </w:pPr>
      <w:r w:rsidRPr="001D1317">
        <w:rPr>
          <w:rFonts w:ascii="Times New Roman" w:hAnsi="Times New Roman" w:cs="Times New Roman"/>
          <w:b/>
          <w:sz w:val="20"/>
          <w:szCs w:val="20"/>
        </w:rPr>
        <w:t>AXIS 2:  MANAGEMENT ORIENTATION</w:t>
      </w:r>
    </w:p>
    <w:p w:rsidR="00EF0E14" w:rsidRPr="001D1317" w:rsidRDefault="00EF0E14" w:rsidP="00320995">
      <w:pPr>
        <w:pStyle w:val="NoSpacing"/>
        <w:tabs>
          <w:tab w:val="left" w:pos="360"/>
          <w:tab w:val="left" w:pos="720"/>
          <w:tab w:val="left" w:pos="1080"/>
        </w:tabs>
        <w:jc w:val="center"/>
        <w:rPr>
          <w:rFonts w:ascii="Times New Roman" w:hAnsi="Times New Roman" w:cs="Times New Roman"/>
          <w:b/>
          <w:sz w:val="20"/>
          <w:szCs w:val="20"/>
        </w:rPr>
      </w:pPr>
    </w:p>
    <w:p w:rsidR="00111FDB" w:rsidRPr="001D1317" w:rsidRDefault="00111FDB" w:rsidP="00111FDB">
      <w:pPr>
        <w:pStyle w:val="NoSpacing"/>
        <w:tabs>
          <w:tab w:val="left" w:pos="360"/>
          <w:tab w:val="left" w:pos="720"/>
          <w:tab w:val="left" w:pos="1080"/>
        </w:tabs>
        <w:rPr>
          <w:rFonts w:ascii="Times New Roman" w:hAnsi="Times New Roman" w:cs="Times New Roman"/>
          <w:b/>
          <w:sz w:val="20"/>
          <w:szCs w:val="20"/>
        </w:rPr>
      </w:pPr>
      <w:r w:rsidRPr="001D1317">
        <w:rPr>
          <w:rFonts w:ascii="Times New Roman" w:hAnsi="Times New Roman" w:cs="Times New Roman"/>
          <w:b/>
          <w:sz w:val="20"/>
          <w:szCs w:val="20"/>
        </w:rPr>
        <w:t>(1) Strategy</w:t>
      </w:r>
      <w:r w:rsidRPr="001D1317">
        <w:rPr>
          <w:rFonts w:ascii="Times New Roman" w:hAnsi="Times New Roman" w:cs="Times New Roman"/>
          <w:b/>
          <w:sz w:val="20"/>
          <w:szCs w:val="20"/>
        </w:rPr>
        <w:tab/>
      </w:r>
      <w:r w:rsidRPr="001D1317">
        <w:rPr>
          <w:rFonts w:ascii="Times New Roman" w:hAnsi="Times New Roman" w:cs="Times New Roman"/>
          <w:b/>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t>Q46</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Does your uni</w:t>
      </w:r>
      <w:r w:rsidR="00886DC8" w:rsidRPr="001D1317">
        <w:rPr>
          <w:rFonts w:ascii="Times New Roman" w:hAnsi="Times New Roman" w:cs="Times New Roman"/>
          <w:sz w:val="20"/>
          <w:szCs w:val="20"/>
        </w:rPr>
        <w:t>versity have its own strategy?</w:t>
      </w:r>
      <w:r w:rsidR="00886DC8" w:rsidRPr="001D1317">
        <w:rPr>
          <w:rFonts w:ascii="Times New Roman" w:hAnsi="Times New Roman" w:cs="Times New Roman"/>
          <w:sz w:val="20"/>
          <w:szCs w:val="20"/>
        </w:rPr>
        <w:tab/>
      </w:r>
    </w:p>
    <w:p w:rsidR="00111FDB" w:rsidRPr="001D1317" w:rsidRDefault="00111FDB" w:rsidP="00886DC8">
      <w:pPr>
        <w:pStyle w:val="NoSpacing"/>
        <w:tabs>
          <w:tab w:val="left" w:pos="360"/>
          <w:tab w:val="left" w:pos="720"/>
          <w:tab w:val="left" w:pos="1080"/>
        </w:tabs>
        <w:ind w:left="1080" w:hanging="1080"/>
        <w:rPr>
          <w:rFonts w:ascii="Times New Roman" w:hAnsi="Times New Roman" w:cs="Times New Roman"/>
          <w:sz w:val="20"/>
          <w:szCs w:val="20"/>
        </w:rPr>
      </w:pPr>
      <w:r w:rsidRPr="001D1317">
        <w:rPr>
          <w:rFonts w:ascii="Times New Roman" w:hAnsi="Times New Roman" w:cs="Times New Roman"/>
          <w:sz w:val="20"/>
          <w:szCs w:val="20"/>
        </w:rPr>
        <w:tab/>
        <w:t>Q11</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If a strategy is established (at the institutional and/or faculty level), which means are used for its statement?</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886DC8" w:rsidRPr="001D1317">
        <w:rPr>
          <w:rFonts w:ascii="Times New Roman" w:hAnsi="Times New Roman" w:cs="Times New Roman"/>
          <w:sz w:val="20"/>
          <w:szCs w:val="20"/>
        </w:rPr>
        <w:tab/>
      </w:r>
      <w:r w:rsidRPr="001D1317">
        <w:rPr>
          <w:rFonts w:ascii="Times New Roman" w:hAnsi="Times New Roman" w:cs="Times New Roman"/>
          <w:sz w:val="20"/>
          <w:szCs w:val="20"/>
        </w:rPr>
        <w:t>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Internal reports, road maps</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886DC8" w:rsidRPr="001D1317">
        <w:rPr>
          <w:rFonts w:ascii="Times New Roman" w:hAnsi="Times New Roman" w:cs="Times New Roman"/>
          <w:sz w:val="20"/>
          <w:szCs w:val="20"/>
        </w:rPr>
        <w:tab/>
      </w:r>
      <w:r w:rsidRPr="001D1317">
        <w:rPr>
          <w:rFonts w:ascii="Times New Roman" w:hAnsi="Times New Roman" w:cs="Times New Roman"/>
          <w:sz w:val="20"/>
          <w:szCs w:val="20"/>
        </w:rPr>
        <w:t>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 xml:space="preserve">White paper, wide consultation </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886DC8" w:rsidRPr="001D1317">
        <w:rPr>
          <w:rFonts w:ascii="Times New Roman" w:hAnsi="Times New Roman" w:cs="Times New Roman"/>
          <w:sz w:val="20"/>
          <w:szCs w:val="20"/>
        </w:rPr>
        <w:tab/>
      </w:r>
      <w:r w:rsidRPr="001D1317">
        <w:rPr>
          <w:rFonts w:ascii="Times New Roman" w:hAnsi="Times New Roman" w:cs="Times New Roman"/>
          <w:sz w:val="20"/>
          <w:szCs w:val="20"/>
        </w:rPr>
        <w:t>III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Partnership with the state</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886DC8" w:rsidRPr="001D1317">
        <w:rPr>
          <w:rFonts w:ascii="Times New Roman" w:hAnsi="Times New Roman" w:cs="Times New Roman"/>
          <w:sz w:val="20"/>
          <w:szCs w:val="20"/>
        </w:rPr>
        <w:tab/>
      </w:r>
      <w:r w:rsidRPr="001D1317">
        <w:rPr>
          <w:rFonts w:ascii="Times New Roman" w:hAnsi="Times New Roman" w:cs="Times New Roman"/>
          <w:sz w:val="20"/>
          <w:szCs w:val="20"/>
        </w:rPr>
        <w:t>IV</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Others (                                                      )</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t>Q12</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If relevant, what are the key elements discussed during the strategic process?</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886DC8" w:rsidRPr="001D1317">
        <w:rPr>
          <w:rFonts w:ascii="Times New Roman" w:hAnsi="Times New Roman" w:cs="Times New Roman"/>
          <w:sz w:val="20"/>
          <w:szCs w:val="20"/>
        </w:rPr>
        <w:tab/>
      </w:r>
      <w:r w:rsidRPr="001D1317">
        <w:rPr>
          <w:rFonts w:ascii="Times New Roman" w:hAnsi="Times New Roman" w:cs="Times New Roman"/>
          <w:sz w:val="20"/>
          <w:szCs w:val="20"/>
        </w:rPr>
        <w:t>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 xml:space="preserve">Process for achievement of the goals </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886DC8" w:rsidRPr="001D1317">
        <w:rPr>
          <w:rFonts w:ascii="Times New Roman" w:hAnsi="Times New Roman" w:cs="Times New Roman"/>
          <w:sz w:val="20"/>
          <w:szCs w:val="20"/>
        </w:rPr>
        <w:tab/>
      </w:r>
      <w:r w:rsidRPr="001D1317">
        <w:rPr>
          <w:rFonts w:ascii="Times New Roman" w:hAnsi="Times New Roman" w:cs="Times New Roman"/>
          <w:sz w:val="20"/>
          <w:szCs w:val="20"/>
        </w:rPr>
        <w:t>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t>Detailed action plans</w:t>
      </w:r>
      <w:r w:rsidR="00886DC8"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886DC8" w:rsidRPr="001D1317">
        <w:rPr>
          <w:rFonts w:ascii="Times New Roman" w:hAnsi="Times New Roman" w:cs="Times New Roman"/>
          <w:sz w:val="20"/>
          <w:szCs w:val="20"/>
        </w:rPr>
        <w:tab/>
      </w:r>
      <w:r w:rsidRPr="001D1317">
        <w:rPr>
          <w:rFonts w:ascii="Times New Roman" w:hAnsi="Times New Roman" w:cs="Times New Roman"/>
          <w:sz w:val="20"/>
          <w:szCs w:val="20"/>
        </w:rPr>
        <w:t>III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t>Values promoted</w:t>
      </w:r>
      <w:r w:rsidR="00886DC8"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886DC8" w:rsidRPr="001D1317">
        <w:rPr>
          <w:rFonts w:ascii="Times New Roman" w:hAnsi="Times New Roman" w:cs="Times New Roman"/>
          <w:sz w:val="20"/>
          <w:szCs w:val="20"/>
        </w:rPr>
        <w:tab/>
      </w:r>
      <w:r w:rsidRPr="001D1317">
        <w:rPr>
          <w:rFonts w:ascii="Times New Roman" w:hAnsi="Times New Roman" w:cs="Times New Roman"/>
          <w:sz w:val="20"/>
          <w:szCs w:val="20"/>
        </w:rPr>
        <w:t>IV</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Visio</w:t>
      </w:r>
      <w:r w:rsidR="00886DC8" w:rsidRPr="001D1317">
        <w:rPr>
          <w:rFonts w:ascii="Times New Roman" w:hAnsi="Times New Roman" w:cs="Times New Roman"/>
          <w:sz w:val="20"/>
          <w:szCs w:val="20"/>
        </w:rPr>
        <w:t>n of education and/or research</w:t>
      </w:r>
      <w:r w:rsidR="00886DC8"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886DC8" w:rsidRPr="001D1317">
        <w:rPr>
          <w:rFonts w:ascii="Times New Roman" w:hAnsi="Times New Roman" w:cs="Times New Roman"/>
          <w:sz w:val="20"/>
          <w:szCs w:val="20"/>
        </w:rPr>
        <w:tab/>
      </w:r>
      <w:r w:rsidRPr="001D1317">
        <w:rPr>
          <w:rFonts w:ascii="Times New Roman" w:hAnsi="Times New Roman" w:cs="Times New Roman"/>
          <w:sz w:val="20"/>
          <w:szCs w:val="20"/>
        </w:rPr>
        <w:t>V</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 xml:space="preserve"> Internal regulation and procedures </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886DC8" w:rsidRPr="001D1317">
        <w:rPr>
          <w:rFonts w:ascii="Times New Roman" w:hAnsi="Times New Roman" w:cs="Times New Roman"/>
          <w:sz w:val="20"/>
          <w:szCs w:val="20"/>
        </w:rPr>
        <w:tab/>
      </w:r>
      <w:r w:rsidRPr="001D1317">
        <w:rPr>
          <w:rFonts w:ascii="Times New Roman" w:hAnsi="Times New Roman" w:cs="Times New Roman"/>
          <w:sz w:val="20"/>
          <w:szCs w:val="20"/>
        </w:rPr>
        <w:t>IV</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Others (                                                      )</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t>Q13</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Are the following elements used to measure their attainment?</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886DC8" w:rsidRPr="001D1317">
        <w:rPr>
          <w:rFonts w:ascii="Times New Roman" w:hAnsi="Times New Roman" w:cs="Times New Roman"/>
          <w:sz w:val="20"/>
          <w:szCs w:val="20"/>
        </w:rPr>
        <w:tab/>
      </w:r>
      <w:r w:rsidRPr="001D1317">
        <w:rPr>
          <w:rFonts w:ascii="Times New Roman" w:hAnsi="Times New Roman" w:cs="Times New Roman"/>
          <w:sz w:val="20"/>
          <w:szCs w:val="20"/>
        </w:rPr>
        <w:t>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Quantitative surveys producing performance data</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886DC8" w:rsidRPr="001D1317">
        <w:rPr>
          <w:rFonts w:ascii="Times New Roman" w:hAnsi="Times New Roman" w:cs="Times New Roman"/>
          <w:sz w:val="20"/>
          <w:szCs w:val="20"/>
        </w:rPr>
        <w:tab/>
      </w:r>
      <w:r w:rsidRPr="001D1317">
        <w:rPr>
          <w:rFonts w:ascii="Times New Roman" w:hAnsi="Times New Roman" w:cs="Times New Roman"/>
          <w:sz w:val="20"/>
          <w:szCs w:val="20"/>
        </w:rPr>
        <w:t>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Assessment reports conducted by the Governing Board</w:t>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886DC8" w:rsidRPr="001D1317">
        <w:rPr>
          <w:rFonts w:ascii="Times New Roman" w:hAnsi="Times New Roman" w:cs="Times New Roman"/>
          <w:sz w:val="20"/>
          <w:szCs w:val="20"/>
        </w:rPr>
        <w:tab/>
      </w:r>
      <w:r w:rsidRPr="001D1317">
        <w:rPr>
          <w:rFonts w:ascii="Times New Roman" w:hAnsi="Times New Roman" w:cs="Times New Roman"/>
          <w:sz w:val="20"/>
          <w:szCs w:val="20"/>
        </w:rPr>
        <w:t>III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Assessment reports conducted by the State (Parliament or Governm</w:t>
      </w:r>
      <w:r w:rsidR="00886DC8" w:rsidRPr="001D1317">
        <w:rPr>
          <w:rFonts w:ascii="Times New Roman" w:hAnsi="Times New Roman" w:cs="Times New Roman"/>
          <w:sz w:val="20"/>
          <w:szCs w:val="20"/>
        </w:rPr>
        <w:t>ent)</w:t>
      </w:r>
      <w:r w:rsidR="00886DC8"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886DC8" w:rsidRPr="001D1317">
        <w:rPr>
          <w:rFonts w:ascii="Times New Roman" w:hAnsi="Times New Roman" w:cs="Times New Roman"/>
          <w:sz w:val="20"/>
          <w:szCs w:val="20"/>
        </w:rPr>
        <w:tab/>
      </w:r>
      <w:r w:rsidRPr="001D1317">
        <w:rPr>
          <w:rFonts w:ascii="Times New Roman" w:hAnsi="Times New Roman" w:cs="Times New Roman"/>
          <w:sz w:val="20"/>
          <w:szCs w:val="20"/>
        </w:rPr>
        <w:t>IV</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Assessment reports cond</w:t>
      </w:r>
      <w:r w:rsidR="00886DC8" w:rsidRPr="001D1317">
        <w:rPr>
          <w:rFonts w:ascii="Times New Roman" w:hAnsi="Times New Roman" w:cs="Times New Roman"/>
          <w:sz w:val="20"/>
          <w:szCs w:val="20"/>
        </w:rPr>
        <w:t>ucted by an independent agency</w:t>
      </w:r>
      <w:r w:rsidR="00886DC8"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886DC8" w:rsidRPr="001D1317">
        <w:rPr>
          <w:rFonts w:ascii="Times New Roman" w:hAnsi="Times New Roman" w:cs="Times New Roman"/>
          <w:sz w:val="20"/>
          <w:szCs w:val="20"/>
        </w:rPr>
        <w:tab/>
      </w:r>
      <w:r w:rsidRPr="001D1317">
        <w:rPr>
          <w:rFonts w:ascii="Times New Roman" w:hAnsi="Times New Roman" w:cs="Times New Roman"/>
          <w:sz w:val="20"/>
          <w:szCs w:val="20"/>
        </w:rPr>
        <w:t>V</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Others (                                                      )</w:t>
      </w:r>
      <w:r w:rsidRPr="001D1317">
        <w:rPr>
          <w:rFonts w:ascii="Times New Roman" w:hAnsi="Times New Roman" w:cs="Times New Roman"/>
          <w:sz w:val="20"/>
          <w:szCs w:val="20"/>
        </w:rPr>
        <w:tab/>
      </w:r>
    </w:p>
    <w:p w:rsidR="00111FDB" w:rsidRPr="001D1317" w:rsidRDefault="004D30C1"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t xml:space="preserve"> Q14.</w:t>
      </w:r>
      <w:r w:rsidR="00111FDB" w:rsidRPr="001D1317">
        <w:rPr>
          <w:rFonts w:ascii="Times New Roman" w:hAnsi="Times New Roman" w:cs="Times New Roman"/>
          <w:sz w:val="20"/>
          <w:szCs w:val="20"/>
        </w:rPr>
        <w:t xml:space="preserve"> </w:t>
      </w:r>
      <w:r w:rsidRPr="001D1317">
        <w:rPr>
          <w:rFonts w:ascii="Times New Roman" w:hAnsi="Times New Roman" w:cs="Times New Roman"/>
          <w:sz w:val="20"/>
          <w:szCs w:val="20"/>
        </w:rPr>
        <w:t xml:space="preserve">   </w:t>
      </w:r>
      <w:r w:rsidR="00111FDB" w:rsidRPr="001D1317">
        <w:rPr>
          <w:rFonts w:ascii="Times New Roman" w:hAnsi="Times New Roman" w:cs="Times New Roman"/>
          <w:sz w:val="20"/>
          <w:szCs w:val="20"/>
        </w:rPr>
        <w:t xml:space="preserve">Are the following issues discussed among the Governing Board during the meetings? </w:t>
      </w:r>
      <w:r w:rsidR="00111FDB"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t xml:space="preserve"> </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Budget issues</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886DC8" w:rsidRPr="001D1317">
        <w:rPr>
          <w:rFonts w:ascii="Times New Roman" w:hAnsi="Times New Roman" w:cs="Times New Roman"/>
          <w:sz w:val="20"/>
          <w:szCs w:val="20"/>
        </w:rPr>
        <w:tab/>
      </w:r>
      <w:r w:rsidRPr="001D1317">
        <w:rPr>
          <w:rFonts w:ascii="Times New Roman" w:hAnsi="Times New Roman" w:cs="Times New Roman"/>
          <w:sz w:val="20"/>
          <w:szCs w:val="20"/>
        </w:rPr>
        <w:t>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 xml:space="preserve">Academic issues (e.g. student admission, exams, </w:t>
      </w:r>
      <w:proofErr w:type="gramStart"/>
      <w:r w:rsidRPr="001D1317">
        <w:rPr>
          <w:rFonts w:ascii="Times New Roman" w:hAnsi="Times New Roman" w:cs="Times New Roman"/>
          <w:sz w:val="20"/>
          <w:szCs w:val="20"/>
        </w:rPr>
        <w:t>programs</w:t>
      </w:r>
      <w:proofErr w:type="gramEnd"/>
      <w:r w:rsidRPr="001D1317">
        <w:rPr>
          <w:rFonts w:ascii="Times New Roman" w:hAnsi="Times New Roman" w:cs="Times New Roman"/>
          <w:sz w:val="20"/>
          <w:szCs w:val="20"/>
        </w:rPr>
        <w:t>)</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886DC8" w:rsidRPr="001D1317">
        <w:rPr>
          <w:rFonts w:ascii="Times New Roman" w:hAnsi="Times New Roman" w:cs="Times New Roman"/>
          <w:sz w:val="20"/>
          <w:szCs w:val="20"/>
        </w:rPr>
        <w:tab/>
      </w:r>
      <w:r w:rsidRPr="001D1317">
        <w:rPr>
          <w:rFonts w:ascii="Times New Roman" w:hAnsi="Times New Roman" w:cs="Times New Roman"/>
          <w:sz w:val="20"/>
          <w:szCs w:val="20"/>
        </w:rPr>
        <w:t>III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004D30C1" w:rsidRPr="001D1317">
        <w:rPr>
          <w:rFonts w:ascii="Times New Roman" w:hAnsi="Times New Roman" w:cs="Times New Roman"/>
          <w:sz w:val="20"/>
          <w:szCs w:val="20"/>
        </w:rPr>
        <w:t>Long-term strategy</w:t>
      </w:r>
      <w:r w:rsidR="004D30C1"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t xml:space="preserve"> </w:t>
      </w:r>
      <w:r w:rsidR="004D30C1" w:rsidRPr="001D1317">
        <w:rPr>
          <w:rFonts w:ascii="Times New Roman" w:hAnsi="Times New Roman" w:cs="Times New Roman"/>
          <w:sz w:val="20"/>
          <w:szCs w:val="20"/>
        </w:rPr>
        <w:tab/>
      </w:r>
      <w:r w:rsidRPr="001D1317">
        <w:rPr>
          <w:rFonts w:ascii="Times New Roman" w:hAnsi="Times New Roman" w:cs="Times New Roman"/>
          <w:sz w:val="20"/>
          <w:szCs w:val="20"/>
        </w:rPr>
        <w:t>IV</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Human resources directives (e.g. appointment of academics)</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t xml:space="preserve"> </w:t>
      </w:r>
      <w:r w:rsidR="004D30C1" w:rsidRPr="001D1317">
        <w:rPr>
          <w:rFonts w:ascii="Times New Roman" w:hAnsi="Times New Roman" w:cs="Times New Roman"/>
          <w:sz w:val="20"/>
          <w:szCs w:val="20"/>
        </w:rPr>
        <w:tab/>
      </w:r>
      <w:r w:rsidRPr="001D1317">
        <w:rPr>
          <w:rFonts w:ascii="Times New Roman" w:hAnsi="Times New Roman" w:cs="Times New Roman"/>
          <w:sz w:val="20"/>
          <w:szCs w:val="20"/>
        </w:rPr>
        <w:t>V</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Institutional relat</w:t>
      </w:r>
      <w:r w:rsidR="004D30C1" w:rsidRPr="001D1317">
        <w:rPr>
          <w:rFonts w:ascii="Times New Roman" w:hAnsi="Times New Roman" w:cs="Times New Roman"/>
          <w:sz w:val="20"/>
          <w:szCs w:val="20"/>
        </w:rPr>
        <w:t>ionships (e.g. partnerships)</w:t>
      </w:r>
      <w:r w:rsidR="004D30C1"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4D30C1" w:rsidRPr="001D1317">
        <w:rPr>
          <w:rFonts w:ascii="Times New Roman" w:hAnsi="Times New Roman" w:cs="Times New Roman"/>
          <w:sz w:val="20"/>
          <w:szCs w:val="20"/>
        </w:rPr>
        <w:tab/>
      </w:r>
      <w:r w:rsidRPr="001D1317">
        <w:rPr>
          <w:rFonts w:ascii="Times New Roman" w:hAnsi="Times New Roman" w:cs="Times New Roman"/>
          <w:sz w:val="20"/>
          <w:szCs w:val="20"/>
        </w:rPr>
        <w:t>IV</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Others (                                                      )</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b/>
          <w:sz w:val="20"/>
          <w:szCs w:val="20"/>
        </w:rPr>
      </w:pPr>
      <w:r w:rsidRPr="001D1317">
        <w:rPr>
          <w:rFonts w:ascii="Times New Roman" w:hAnsi="Times New Roman" w:cs="Times New Roman"/>
          <w:b/>
          <w:sz w:val="20"/>
          <w:szCs w:val="20"/>
        </w:rPr>
        <w:t>(2) Selection of Decision Makers</w:t>
      </w:r>
      <w:r w:rsidRPr="001D1317">
        <w:rPr>
          <w:rFonts w:ascii="Times New Roman" w:hAnsi="Times New Roman" w:cs="Times New Roman"/>
          <w:b/>
          <w:sz w:val="20"/>
          <w:szCs w:val="20"/>
        </w:rPr>
        <w:tab/>
      </w:r>
      <w:r w:rsidRPr="001D1317">
        <w:rPr>
          <w:rFonts w:ascii="Times New Roman" w:hAnsi="Times New Roman" w:cs="Times New Roman"/>
          <w:b/>
          <w:sz w:val="20"/>
          <w:szCs w:val="20"/>
        </w:rPr>
        <w:tab/>
      </w:r>
    </w:p>
    <w:p w:rsidR="00111FDB" w:rsidRPr="001D1317" w:rsidRDefault="004D30C1" w:rsidP="004D30C1">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111FDB" w:rsidRPr="001D1317">
        <w:rPr>
          <w:rFonts w:ascii="Times New Roman" w:hAnsi="Times New Roman" w:cs="Times New Roman"/>
          <w:sz w:val="20"/>
          <w:szCs w:val="20"/>
        </w:rPr>
        <w:t>Q15</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00111FDB" w:rsidRPr="001D1317">
        <w:rPr>
          <w:rFonts w:ascii="Times New Roman" w:hAnsi="Times New Roman" w:cs="Times New Roman"/>
          <w:sz w:val="20"/>
          <w:szCs w:val="20"/>
        </w:rPr>
        <w:t xml:space="preserve">What is the selection process of each actor?  </w:t>
      </w:r>
    </w:p>
    <w:p w:rsidR="004D30C1" w:rsidRPr="001D1317" w:rsidRDefault="004D30C1"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111FDB" w:rsidRPr="001D1317">
        <w:rPr>
          <w:rFonts w:ascii="Times New Roman" w:hAnsi="Times New Roman" w:cs="Times New Roman"/>
          <w:sz w:val="20"/>
          <w:szCs w:val="20"/>
        </w:rPr>
        <w:t>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00111FDB" w:rsidRPr="001D1317">
        <w:rPr>
          <w:rFonts w:ascii="Times New Roman" w:hAnsi="Times New Roman" w:cs="Times New Roman"/>
          <w:sz w:val="20"/>
          <w:szCs w:val="20"/>
        </w:rPr>
        <w:t>Head of the University</w:t>
      </w:r>
      <w:r w:rsidR="00111FDB" w:rsidRPr="001D1317">
        <w:rPr>
          <w:rFonts w:ascii="Times New Roman" w:hAnsi="Times New Roman" w:cs="Times New Roman"/>
          <w:sz w:val="20"/>
          <w:szCs w:val="20"/>
        </w:rPr>
        <w:tab/>
      </w:r>
    </w:p>
    <w:p w:rsidR="004D30C1" w:rsidRPr="001D1317" w:rsidRDefault="004D30C1" w:rsidP="004D30C1">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t>II.</w:t>
      </w:r>
      <w:r w:rsidRPr="001D1317">
        <w:rPr>
          <w:rFonts w:ascii="Times New Roman" w:hAnsi="Times New Roman" w:cs="Times New Roman"/>
          <w:sz w:val="20"/>
          <w:szCs w:val="20"/>
        </w:rPr>
        <w:tab/>
        <w:t>Deans</w:t>
      </w:r>
      <w:r w:rsidRPr="001D1317">
        <w:rPr>
          <w:rFonts w:ascii="Times New Roman" w:hAnsi="Times New Roman" w:cs="Times New Roman"/>
          <w:sz w:val="20"/>
          <w:szCs w:val="20"/>
        </w:rPr>
        <w:tab/>
      </w:r>
    </w:p>
    <w:p w:rsidR="004D30C1" w:rsidRPr="001D1317" w:rsidRDefault="004D30C1" w:rsidP="004D30C1">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t>III.</w:t>
      </w:r>
      <w:r w:rsidRPr="001D1317">
        <w:rPr>
          <w:rFonts w:ascii="Times New Roman" w:hAnsi="Times New Roman" w:cs="Times New Roman"/>
          <w:sz w:val="20"/>
          <w:szCs w:val="20"/>
        </w:rPr>
        <w:tab/>
        <w:t>Members of the Governing Board</w:t>
      </w:r>
      <w:r w:rsidRPr="001D1317">
        <w:rPr>
          <w:rFonts w:ascii="Times New Roman" w:hAnsi="Times New Roman" w:cs="Times New Roman"/>
          <w:sz w:val="20"/>
          <w:szCs w:val="20"/>
        </w:rPr>
        <w:tab/>
      </w:r>
    </w:p>
    <w:p w:rsidR="00111FDB" w:rsidRPr="001D1317" w:rsidRDefault="004D30C1"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Pr="001D1317">
        <w:rPr>
          <w:rFonts w:ascii="Times New Roman" w:hAnsi="Times New Roman" w:cs="Times New Roman"/>
          <w:sz w:val="20"/>
          <w:szCs w:val="20"/>
        </w:rPr>
        <w:tab/>
      </w:r>
      <w:r w:rsidR="00111FDB" w:rsidRPr="001D1317">
        <w:rPr>
          <w:rFonts w:ascii="Times New Roman" w:hAnsi="Times New Roman" w:cs="Times New Roman"/>
          <w:sz w:val="20"/>
          <w:szCs w:val="20"/>
        </w:rPr>
        <w:t>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00111FDB" w:rsidRPr="001D1317">
        <w:rPr>
          <w:rFonts w:ascii="Times New Roman" w:hAnsi="Times New Roman" w:cs="Times New Roman"/>
          <w:sz w:val="20"/>
          <w:szCs w:val="20"/>
        </w:rPr>
        <w:t xml:space="preserve">Appointment by the Government </w:t>
      </w:r>
      <w:r w:rsidR="00111FDB"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4D30C1" w:rsidRPr="001D1317">
        <w:rPr>
          <w:rFonts w:ascii="Times New Roman" w:hAnsi="Times New Roman" w:cs="Times New Roman"/>
          <w:sz w:val="20"/>
          <w:szCs w:val="20"/>
        </w:rPr>
        <w:tab/>
      </w:r>
      <w:r w:rsidRPr="001D1317">
        <w:rPr>
          <w:rFonts w:ascii="Times New Roman" w:hAnsi="Times New Roman" w:cs="Times New Roman"/>
          <w:sz w:val="20"/>
          <w:szCs w:val="20"/>
        </w:rPr>
        <w:t>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Appointment by a Selection Committee</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4D30C1" w:rsidRPr="001D1317">
        <w:rPr>
          <w:rFonts w:ascii="Times New Roman" w:hAnsi="Times New Roman" w:cs="Times New Roman"/>
          <w:sz w:val="20"/>
          <w:szCs w:val="20"/>
        </w:rPr>
        <w:tab/>
      </w:r>
      <w:r w:rsidRPr="001D1317">
        <w:rPr>
          <w:rFonts w:ascii="Times New Roman" w:hAnsi="Times New Roman" w:cs="Times New Roman"/>
          <w:sz w:val="20"/>
          <w:szCs w:val="20"/>
        </w:rPr>
        <w:t>III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Elections (with a note that "with the</w:t>
      </w:r>
      <w:r w:rsidR="004D30C1" w:rsidRPr="001D1317">
        <w:rPr>
          <w:rFonts w:ascii="Times New Roman" w:hAnsi="Times New Roman" w:cs="Times New Roman"/>
          <w:sz w:val="20"/>
          <w:szCs w:val="20"/>
        </w:rPr>
        <w:t xml:space="preserve"> government's final approval")</w:t>
      </w:r>
      <w:r w:rsidR="004D30C1"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4D30C1" w:rsidRPr="001D1317">
        <w:rPr>
          <w:rFonts w:ascii="Times New Roman" w:hAnsi="Times New Roman" w:cs="Times New Roman"/>
          <w:sz w:val="20"/>
          <w:szCs w:val="20"/>
        </w:rPr>
        <w:tab/>
      </w:r>
      <w:r w:rsidRPr="001D1317">
        <w:rPr>
          <w:rFonts w:ascii="Times New Roman" w:hAnsi="Times New Roman" w:cs="Times New Roman"/>
          <w:sz w:val="20"/>
          <w:szCs w:val="20"/>
        </w:rPr>
        <w:t>IV</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004D30C1" w:rsidRPr="001D1317">
        <w:rPr>
          <w:rFonts w:ascii="Times New Roman" w:hAnsi="Times New Roman" w:cs="Times New Roman"/>
          <w:sz w:val="20"/>
          <w:szCs w:val="20"/>
        </w:rPr>
        <w:t xml:space="preserve">Competitive recruitment </w:t>
      </w:r>
      <w:r w:rsidR="004D30C1"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4D30C1" w:rsidRPr="001D1317">
        <w:rPr>
          <w:rFonts w:ascii="Times New Roman" w:hAnsi="Times New Roman" w:cs="Times New Roman"/>
          <w:sz w:val="20"/>
          <w:szCs w:val="20"/>
        </w:rPr>
        <w:tab/>
      </w:r>
      <w:r w:rsidRPr="001D1317">
        <w:rPr>
          <w:rFonts w:ascii="Times New Roman" w:hAnsi="Times New Roman" w:cs="Times New Roman"/>
          <w:sz w:val="20"/>
          <w:szCs w:val="20"/>
        </w:rPr>
        <w:t>V</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Appointed by the Board</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4D30C1" w:rsidRPr="001D1317">
        <w:rPr>
          <w:rFonts w:ascii="Times New Roman" w:hAnsi="Times New Roman" w:cs="Times New Roman"/>
          <w:sz w:val="20"/>
          <w:szCs w:val="20"/>
        </w:rPr>
        <w:tab/>
      </w:r>
      <w:r w:rsidRPr="001D1317">
        <w:rPr>
          <w:rFonts w:ascii="Times New Roman" w:hAnsi="Times New Roman" w:cs="Times New Roman"/>
          <w:sz w:val="20"/>
          <w:szCs w:val="20"/>
        </w:rPr>
        <w:t>VI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Others (                                                      )</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t>Q16</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Who is implicated/involved in this process?</w:t>
      </w:r>
      <w:r w:rsidRPr="001D1317">
        <w:rPr>
          <w:rFonts w:ascii="Times New Roman" w:hAnsi="Times New Roman" w:cs="Times New Roman"/>
          <w:sz w:val="20"/>
          <w:szCs w:val="20"/>
        </w:rPr>
        <w:tab/>
      </w:r>
    </w:p>
    <w:p w:rsidR="004D30C1" w:rsidRPr="001D1317" w:rsidRDefault="004D30C1"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111FDB" w:rsidRPr="001D1317">
        <w:rPr>
          <w:rFonts w:ascii="Times New Roman" w:hAnsi="Times New Roman" w:cs="Times New Roman"/>
          <w:sz w:val="20"/>
          <w:szCs w:val="20"/>
        </w:rPr>
        <w:t>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00111FDB" w:rsidRPr="001D1317">
        <w:rPr>
          <w:rFonts w:ascii="Times New Roman" w:hAnsi="Times New Roman" w:cs="Times New Roman"/>
          <w:sz w:val="20"/>
          <w:szCs w:val="20"/>
        </w:rPr>
        <w:t>Head of the University</w:t>
      </w:r>
      <w:r w:rsidR="00111FDB" w:rsidRPr="001D1317">
        <w:rPr>
          <w:rFonts w:ascii="Times New Roman" w:hAnsi="Times New Roman" w:cs="Times New Roman"/>
          <w:sz w:val="20"/>
          <w:szCs w:val="20"/>
        </w:rPr>
        <w:tab/>
        <w:t xml:space="preserve"> </w:t>
      </w:r>
    </w:p>
    <w:p w:rsidR="004D30C1" w:rsidRPr="001D1317" w:rsidRDefault="004D30C1" w:rsidP="004D30C1">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t>II.</w:t>
      </w:r>
      <w:r w:rsidRPr="001D1317">
        <w:rPr>
          <w:rFonts w:ascii="Times New Roman" w:hAnsi="Times New Roman" w:cs="Times New Roman"/>
          <w:sz w:val="20"/>
          <w:szCs w:val="20"/>
        </w:rPr>
        <w:tab/>
        <w:t>Deans</w:t>
      </w:r>
      <w:r w:rsidRPr="001D1317">
        <w:rPr>
          <w:rFonts w:ascii="Times New Roman" w:hAnsi="Times New Roman" w:cs="Times New Roman"/>
          <w:sz w:val="20"/>
          <w:szCs w:val="20"/>
        </w:rPr>
        <w:tab/>
      </w:r>
    </w:p>
    <w:p w:rsidR="004D30C1" w:rsidRPr="001D1317" w:rsidRDefault="004D30C1" w:rsidP="004D30C1">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t>III.</w:t>
      </w:r>
      <w:r w:rsidRPr="001D1317">
        <w:rPr>
          <w:rFonts w:ascii="Times New Roman" w:hAnsi="Times New Roman" w:cs="Times New Roman"/>
          <w:sz w:val="20"/>
          <w:szCs w:val="20"/>
        </w:rPr>
        <w:tab/>
        <w:t>Members of the Governing Board</w:t>
      </w:r>
      <w:r w:rsidRPr="001D1317">
        <w:rPr>
          <w:rFonts w:ascii="Times New Roman" w:hAnsi="Times New Roman" w:cs="Times New Roman"/>
          <w:sz w:val="20"/>
          <w:szCs w:val="20"/>
        </w:rPr>
        <w:tab/>
        <w:t xml:space="preserve"> </w:t>
      </w:r>
    </w:p>
    <w:p w:rsidR="004D30C1" w:rsidRPr="001D1317" w:rsidRDefault="004D30C1"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Pr="001D1317">
        <w:rPr>
          <w:rFonts w:ascii="Times New Roman" w:hAnsi="Times New Roman" w:cs="Times New Roman"/>
          <w:sz w:val="20"/>
          <w:szCs w:val="20"/>
        </w:rPr>
        <w:tab/>
      </w:r>
      <w:r w:rsidR="00111FDB" w:rsidRPr="001D1317">
        <w:rPr>
          <w:rFonts w:ascii="Times New Roman" w:hAnsi="Times New Roman" w:cs="Times New Roman"/>
          <w:sz w:val="20"/>
          <w:szCs w:val="20"/>
        </w:rPr>
        <w:t>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00111FDB" w:rsidRPr="001D1317">
        <w:rPr>
          <w:rFonts w:ascii="Times New Roman" w:hAnsi="Times New Roman" w:cs="Times New Roman"/>
          <w:sz w:val="20"/>
          <w:szCs w:val="20"/>
        </w:rPr>
        <w:t xml:space="preserve">The State (President, Prime Minister, Parliament, </w:t>
      </w:r>
      <w:proofErr w:type="spellStart"/>
      <w:r w:rsidR="00111FDB" w:rsidRPr="001D1317">
        <w:rPr>
          <w:rFonts w:ascii="Times New Roman" w:hAnsi="Times New Roman" w:cs="Times New Roman"/>
          <w:sz w:val="20"/>
          <w:szCs w:val="20"/>
        </w:rPr>
        <w:t>MoE</w:t>
      </w:r>
      <w:proofErr w:type="spellEnd"/>
      <w:r w:rsidR="00111FDB" w:rsidRPr="001D1317">
        <w:rPr>
          <w:rFonts w:ascii="Times New Roman" w:hAnsi="Times New Roman" w:cs="Times New Roman"/>
          <w:sz w:val="20"/>
          <w:szCs w:val="20"/>
        </w:rPr>
        <w:t xml:space="preserve"> or Regional authorities)</w:t>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4D30C1" w:rsidRPr="001D1317">
        <w:rPr>
          <w:rFonts w:ascii="Times New Roman" w:hAnsi="Times New Roman" w:cs="Times New Roman"/>
          <w:sz w:val="20"/>
          <w:szCs w:val="20"/>
        </w:rPr>
        <w:tab/>
      </w:r>
      <w:r w:rsidRPr="001D1317">
        <w:rPr>
          <w:rFonts w:ascii="Times New Roman" w:hAnsi="Times New Roman" w:cs="Times New Roman"/>
          <w:sz w:val="20"/>
          <w:szCs w:val="20"/>
        </w:rPr>
        <w:t>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Institutional le</w:t>
      </w:r>
      <w:r w:rsidR="004D30C1" w:rsidRPr="001D1317">
        <w:rPr>
          <w:rFonts w:ascii="Times New Roman" w:hAnsi="Times New Roman" w:cs="Times New Roman"/>
          <w:sz w:val="20"/>
          <w:szCs w:val="20"/>
        </w:rPr>
        <w:t>adership (Governing Board</w:t>
      </w:r>
      <w:proofErr w:type="gramStart"/>
      <w:r w:rsidR="004D30C1" w:rsidRPr="001D1317">
        <w:rPr>
          <w:rFonts w:ascii="Times New Roman" w:hAnsi="Times New Roman" w:cs="Times New Roman"/>
          <w:sz w:val="20"/>
          <w:szCs w:val="20"/>
        </w:rPr>
        <w:t>,...</w:t>
      </w:r>
      <w:proofErr w:type="gramEnd"/>
      <w:r w:rsidR="004D30C1" w:rsidRPr="001D1317">
        <w:rPr>
          <w:rFonts w:ascii="Times New Roman" w:hAnsi="Times New Roman" w:cs="Times New Roman"/>
          <w:sz w:val="20"/>
          <w:szCs w:val="20"/>
        </w:rPr>
        <w:t>)</w:t>
      </w:r>
      <w:r w:rsidR="004D30C1"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4D30C1" w:rsidRPr="001D1317">
        <w:rPr>
          <w:rFonts w:ascii="Times New Roman" w:hAnsi="Times New Roman" w:cs="Times New Roman"/>
          <w:sz w:val="20"/>
          <w:szCs w:val="20"/>
        </w:rPr>
        <w:tab/>
      </w:r>
      <w:r w:rsidRPr="001D1317">
        <w:rPr>
          <w:rFonts w:ascii="Times New Roman" w:hAnsi="Times New Roman" w:cs="Times New Roman"/>
          <w:sz w:val="20"/>
          <w:szCs w:val="20"/>
        </w:rPr>
        <w:t>III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004D30C1" w:rsidRPr="001D1317">
        <w:rPr>
          <w:rFonts w:ascii="Times New Roman" w:hAnsi="Times New Roman" w:cs="Times New Roman"/>
          <w:sz w:val="20"/>
          <w:szCs w:val="20"/>
        </w:rPr>
        <w:t>Senior</w:t>
      </w:r>
      <w:r w:rsidRPr="001D1317">
        <w:rPr>
          <w:rFonts w:ascii="Times New Roman" w:hAnsi="Times New Roman" w:cs="Times New Roman"/>
          <w:sz w:val="20"/>
          <w:szCs w:val="20"/>
        </w:rPr>
        <w:t xml:space="preserve"> Academic staff</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4D30C1" w:rsidRPr="001D1317">
        <w:rPr>
          <w:rFonts w:ascii="Times New Roman" w:hAnsi="Times New Roman" w:cs="Times New Roman"/>
          <w:sz w:val="20"/>
          <w:szCs w:val="20"/>
        </w:rPr>
        <w:tab/>
      </w:r>
      <w:r w:rsidRPr="001D1317">
        <w:rPr>
          <w:rFonts w:ascii="Times New Roman" w:hAnsi="Times New Roman" w:cs="Times New Roman"/>
          <w:sz w:val="20"/>
          <w:szCs w:val="20"/>
        </w:rPr>
        <w:t>IV</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 xml:space="preserve">Private owners or donors </w:t>
      </w:r>
      <w:r w:rsidRPr="001D1317">
        <w:rPr>
          <w:rFonts w:ascii="Times New Roman" w:hAnsi="Times New Roman" w:cs="Times New Roman"/>
          <w:sz w:val="20"/>
          <w:szCs w:val="20"/>
        </w:rPr>
        <w:tab/>
      </w:r>
    </w:p>
    <w:p w:rsidR="004D30C1" w:rsidRPr="001D1317" w:rsidRDefault="004D30C1" w:rsidP="004D30C1">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Pr="001D1317">
        <w:rPr>
          <w:rFonts w:ascii="Times New Roman" w:hAnsi="Times New Roman" w:cs="Times New Roman"/>
          <w:sz w:val="20"/>
          <w:szCs w:val="20"/>
        </w:rPr>
        <w:tab/>
        <w:t>V.</w:t>
      </w:r>
      <w:r w:rsidRPr="001D1317">
        <w:rPr>
          <w:rFonts w:ascii="Times New Roman" w:hAnsi="Times New Roman" w:cs="Times New Roman"/>
          <w:sz w:val="20"/>
          <w:szCs w:val="20"/>
        </w:rPr>
        <w:tab/>
        <w:t>Students (only for III. Members of the Governing Board)</w:t>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lastRenderedPageBreak/>
        <w:tab/>
      </w:r>
      <w:r w:rsidR="004D30C1" w:rsidRPr="001D1317">
        <w:rPr>
          <w:rFonts w:ascii="Times New Roman" w:hAnsi="Times New Roman" w:cs="Times New Roman"/>
          <w:sz w:val="20"/>
          <w:szCs w:val="20"/>
        </w:rPr>
        <w:tab/>
      </w:r>
      <w:r w:rsidRPr="001D1317">
        <w:rPr>
          <w:rFonts w:ascii="Times New Roman" w:hAnsi="Times New Roman" w:cs="Times New Roman"/>
          <w:sz w:val="20"/>
          <w:szCs w:val="20"/>
        </w:rPr>
        <w:t>VI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Others (                                                      )</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t>Q17</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What are the requirements to be selected?</w:t>
      </w:r>
      <w:r w:rsidRPr="001D1317">
        <w:rPr>
          <w:rFonts w:ascii="Times New Roman" w:hAnsi="Times New Roman" w:cs="Times New Roman"/>
          <w:sz w:val="20"/>
          <w:szCs w:val="20"/>
        </w:rPr>
        <w:tab/>
      </w:r>
    </w:p>
    <w:p w:rsidR="004D30C1" w:rsidRPr="001D1317" w:rsidRDefault="004D30C1"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111FDB" w:rsidRPr="001D1317">
        <w:rPr>
          <w:rFonts w:ascii="Times New Roman" w:hAnsi="Times New Roman" w:cs="Times New Roman"/>
          <w:sz w:val="20"/>
          <w:szCs w:val="20"/>
        </w:rPr>
        <w:t>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00111FDB" w:rsidRPr="001D1317">
        <w:rPr>
          <w:rFonts w:ascii="Times New Roman" w:hAnsi="Times New Roman" w:cs="Times New Roman"/>
          <w:sz w:val="20"/>
          <w:szCs w:val="20"/>
        </w:rPr>
        <w:t>Head of the University</w:t>
      </w:r>
      <w:r w:rsidR="00111FDB" w:rsidRPr="001D1317">
        <w:rPr>
          <w:rFonts w:ascii="Times New Roman" w:hAnsi="Times New Roman" w:cs="Times New Roman"/>
          <w:sz w:val="20"/>
          <w:szCs w:val="20"/>
        </w:rPr>
        <w:tab/>
      </w:r>
    </w:p>
    <w:p w:rsidR="004D30C1" w:rsidRPr="001D1317" w:rsidRDefault="004D30C1" w:rsidP="004D30C1">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t>II.</w:t>
      </w:r>
      <w:r w:rsidRPr="001D1317">
        <w:rPr>
          <w:rFonts w:ascii="Times New Roman" w:hAnsi="Times New Roman" w:cs="Times New Roman"/>
          <w:sz w:val="20"/>
          <w:szCs w:val="20"/>
        </w:rPr>
        <w:tab/>
        <w:t>Deans</w:t>
      </w:r>
      <w:r w:rsidRPr="001D1317">
        <w:rPr>
          <w:rFonts w:ascii="Times New Roman" w:hAnsi="Times New Roman" w:cs="Times New Roman"/>
          <w:sz w:val="20"/>
          <w:szCs w:val="20"/>
        </w:rPr>
        <w:tab/>
      </w:r>
    </w:p>
    <w:p w:rsidR="004D30C1" w:rsidRPr="001D1317" w:rsidRDefault="004D30C1" w:rsidP="004D30C1">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t>III.</w:t>
      </w:r>
      <w:r w:rsidRPr="001D1317">
        <w:rPr>
          <w:rFonts w:ascii="Times New Roman" w:hAnsi="Times New Roman" w:cs="Times New Roman"/>
          <w:sz w:val="20"/>
          <w:szCs w:val="20"/>
        </w:rPr>
        <w:tab/>
        <w:t>Members of the Governing Board</w:t>
      </w:r>
      <w:r w:rsidRPr="001D1317">
        <w:rPr>
          <w:rFonts w:ascii="Times New Roman" w:hAnsi="Times New Roman" w:cs="Times New Roman"/>
          <w:sz w:val="20"/>
          <w:szCs w:val="20"/>
        </w:rPr>
        <w:tab/>
      </w:r>
    </w:p>
    <w:p w:rsidR="00111FDB" w:rsidRPr="001D1317" w:rsidRDefault="004D30C1"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Pr="001D1317">
        <w:rPr>
          <w:rFonts w:ascii="Times New Roman" w:hAnsi="Times New Roman" w:cs="Times New Roman"/>
          <w:sz w:val="20"/>
          <w:szCs w:val="20"/>
        </w:rPr>
        <w:tab/>
      </w:r>
      <w:r w:rsidR="00111FDB" w:rsidRPr="001D1317">
        <w:rPr>
          <w:rFonts w:ascii="Times New Roman" w:hAnsi="Times New Roman" w:cs="Times New Roman"/>
          <w:sz w:val="20"/>
          <w:szCs w:val="20"/>
        </w:rPr>
        <w:t>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00111FDB" w:rsidRPr="001D1317">
        <w:rPr>
          <w:rFonts w:ascii="Times New Roman" w:hAnsi="Times New Roman" w:cs="Times New Roman"/>
          <w:sz w:val="20"/>
          <w:szCs w:val="20"/>
        </w:rPr>
        <w:t>s/he is not necessarily an academic (Note: If s/he must be an academic, the answer is 0)</w:t>
      </w:r>
      <w:r w:rsidR="00111FDB"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4D30C1" w:rsidRPr="001D1317">
        <w:rPr>
          <w:rFonts w:ascii="Times New Roman" w:hAnsi="Times New Roman" w:cs="Times New Roman"/>
          <w:sz w:val="20"/>
          <w:szCs w:val="20"/>
        </w:rPr>
        <w:tab/>
      </w:r>
      <w:r w:rsidRPr="001D1317">
        <w:rPr>
          <w:rFonts w:ascii="Times New Roman" w:hAnsi="Times New Roman" w:cs="Times New Roman"/>
          <w:sz w:val="20"/>
          <w:szCs w:val="20"/>
        </w:rPr>
        <w:t>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proofErr w:type="gramStart"/>
      <w:r w:rsidRPr="001D1317">
        <w:rPr>
          <w:rFonts w:ascii="Times New Roman" w:hAnsi="Times New Roman" w:cs="Times New Roman"/>
          <w:sz w:val="20"/>
          <w:szCs w:val="20"/>
        </w:rPr>
        <w:t>s/he</w:t>
      </w:r>
      <w:proofErr w:type="gramEnd"/>
      <w:r w:rsidRPr="001D1317">
        <w:rPr>
          <w:rFonts w:ascii="Times New Roman" w:hAnsi="Times New Roman" w:cs="Times New Roman"/>
          <w:sz w:val="20"/>
          <w:szCs w:val="20"/>
        </w:rPr>
        <w:t xml:space="preserve"> need</w:t>
      </w:r>
      <w:r w:rsidR="004D30C1" w:rsidRPr="001D1317">
        <w:rPr>
          <w:rFonts w:ascii="Times New Roman" w:hAnsi="Times New Roman" w:cs="Times New Roman"/>
          <w:sz w:val="20"/>
          <w:szCs w:val="20"/>
        </w:rPr>
        <w:t>s to have a Managerial profile</w:t>
      </w:r>
      <w:r w:rsidR="004D30C1"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4D30C1" w:rsidRPr="001D1317">
        <w:rPr>
          <w:rFonts w:ascii="Times New Roman" w:hAnsi="Times New Roman" w:cs="Times New Roman"/>
          <w:sz w:val="20"/>
          <w:szCs w:val="20"/>
        </w:rPr>
        <w:tab/>
      </w:r>
      <w:r w:rsidRPr="001D1317">
        <w:rPr>
          <w:rFonts w:ascii="Times New Roman" w:hAnsi="Times New Roman" w:cs="Times New Roman"/>
          <w:sz w:val="20"/>
          <w:szCs w:val="20"/>
        </w:rPr>
        <w:t>III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proofErr w:type="gramStart"/>
      <w:r w:rsidRPr="001D1317">
        <w:rPr>
          <w:rFonts w:ascii="Times New Roman" w:hAnsi="Times New Roman" w:cs="Times New Roman"/>
          <w:sz w:val="20"/>
          <w:szCs w:val="20"/>
        </w:rPr>
        <w:t>s/he</w:t>
      </w:r>
      <w:proofErr w:type="gramEnd"/>
      <w:r w:rsidRPr="001D1317">
        <w:rPr>
          <w:rFonts w:ascii="Times New Roman" w:hAnsi="Times New Roman" w:cs="Times New Roman"/>
          <w:sz w:val="20"/>
          <w:szCs w:val="20"/>
        </w:rPr>
        <w:t xml:space="preserve"> can be an external person from the University</w:t>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4D30C1" w:rsidRPr="001D1317">
        <w:rPr>
          <w:rFonts w:ascii="Times New Roman" w:hAnsi="Times New Roman" w:cs="Times New Roman"/>
          <w:sz w:val="20"/>
          <w:szCs w:val="20"/>
        </w:rPr>
        <w:tab/>
      </w:r>
      <w:r w:rsidRPr="001D1317">
        <w:rPr>
          <w:rFonts w:ascii="Times New Roman" w:hAnsi="Times New Roman" w:cs="Times New Roman"/>
          <w:sz w:val="20"/>
          <w:szCs w:val="20"/>
        </w:rPr>
        <w:t>IV</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proofErr w:type="gramStart"/>
      <w:r w:rsidRPr="001D1317">
        <w:rPr>
          <w:rFonts w:ascii="Times New Roman" w:hAnsi="Times New Roman" w:cs="Times New Roman"/>
          <w:sz w:val="20"/>
          <w:szCs w:val="20"/>
        </w:rPr>
        <w:t>s/he</w:t>
      </w:r>
      <w:proofErr w:type="gramEnd"/>
      <w:r w:rsidRPr="001D1317">
        <w:rPr>
          <w:rFonts w:ascii="Times New Roman" w:hAnsi="Times New Roman" w:cs="Times New Roman"/>
          <w:sz w:val="20"/>
          <w:szCs w:val="20"/>
        </w:rPr>
        <w:t xml:space="preserve"> has to</w:t>
      </w:r>
      <w:r w:rsidR="004D30C1" w:rsidRPr="001D1317">
        <w:rPr>
          <w:rFonts w:ascii="Times New Roman" w:hAnsi="Times New Roman" w:cs="Times New Roman"/>
          <w:sz w:val="20"/>
          <w:szCs w:val="20"/>
        </w:rPr>
        <w:t xml:space="preserve"> meet a full job specification</w:t>
      </w:r>
      <w:r w:rsidR="004D30C1"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4D30C1" w:rsidRPr="001D1317">
        <w:rPr>
          <w:rFonts w:ascii="Times New Roman" w:hAnsi="Times New Roman" w:cs="Times New Roman"/>
          <w:sz w:val="20"/>
          <w:szCs w:val="20"/>
        </w:rPr>
        <w:tab/>
      </w:r>
      <w:r w:rsidRPr="001D1317">
        <w:rPr>
          <w:rFonts w:ascii="Times New Roman" w:hAnsi="Times New Roman" w:cs="Times New Roman"/>
          <w:sz w:val="20"/>
          <w:szCs w:val="20"/>
        </w:rPr>
        <w:t>V</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s/he is not necessarily a member of a political p</w:t>
      </w:r>
      <w:r w:rsidR="004D30C1" w:rsidRPr="001D1317">
        <w:rPr>
          <w:rFonts w:ascii="Times New Roman" w:hAnsi="Times New Roman" w:cs="Times New Roman"/>
          <w:sz w:val="20"/>
          <w:szCs w:val="20"/>
        </w:rPr>
        <w:t>arty</w:t>
      </w:r>
      <w:r w:rsidR="004D30C1"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4D30C1" w:rsidRPr="001D1317">
        <w:rPr>
          <w:rFonts w:ascii="Times New Roman" w:hAnsi="Times New Roman" w:cs="Times New Roman"/>
          <w:sz w:val="20"/>
          <w:szCs w:val="20"/>
        </w:rPr>
        <w:tab/>
      </w:r>
      <w:r w:rsidRPr="001D1317">
        <w:rPr>
          <w:rFonts w:ascii="Times New Roman" w:hAnsi="Times New Roman" w:cs="Times New Roman"/>
          <w:sz w:val="20"/>
          <w:szCs w:val="20"/>
        </w:rPr>
        <w:t>VI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proofErr w:type="gramStart"/>
      <w:r w:rsidRPr="001D1317">
        <w:rPr>
          <w:rFonts w:ascii="Times New Roman" w:hAnsi="Times New Roman" w:cs="Times New Roman"/>
          <w:sz w:val="20"/>
          <w:szCs w:val="20"/>
        </w:rPr>
        <w:t>s/he</w:t>
      </w:r>
      <w:proofErr w:type="gramEnd"/>
      <w:r w:rsidRPr="001D1317">
        <w:rPr>
          <w:rFonts w:ascii="Times New Roman" w:hAnsi="Times New Roman" w:cs="Times New Roman"/>
          <w:sz w:val="20"/>
          <w:szCs w:val="20"/>
        </w:rPr>
        <w:t xml:space="preserve"> has to propose a strategic vision for the university </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4D30C1" w:rsidRPr="001D1317">
        <w:rPr>
          <w:rFonts w:ascii="Times New Roman" w:hAnsi="Times New Roman" w:cs="Times New Roman"/>
          <w:sz w:val="20"/>
          <w:szCs w:val="20"/>
        </w:rPr>
        <w:tab/>
      </w:r>
      <w:r w:rsidRPr="001D1317">
        <w:rPr>
          <w:rFonts w:ascii="Times New Roman" w:hAnsi="Times New Roman" w:cs="Times New Roman"/>
          <w:sz w:val="20"/>
          <w:szCs w:val="20"/>
        </w:rPr>
        <w:t>VII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Others (                                                          )</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t>Q18</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What are the conditions of their mandate?</w:t>
      </w:r>
      <w:r w:rsidRPr="001D1317">
        <w:rPr>
          <w:rFonts w:ascii="Times New Roman" w:hAnsi="Times New Roman" w:cs="Times New Roman"/>
          <w:sz w:val="20"/>
          <w:szCs w:val="20"/>
        </w:rPr>
        <w:tab/>
      </w:r>
    </w:p>
    <w:p w:rsidR="004D30C1" w:rsidRPr="001D1317" w:rsidRDefault="004D30C1"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Pr="001D1317">
        <w:rPr>
          <w:rFonts w:ascii="Times New Roman" w:hAnsi="Times New Roman" w:cs="Times New Roman"/>
          <w:sz w:val="20"/>
          <w:szCs w:val="20"/>
        </w:rPr>
        <w:tab/>
      </w:r>
      <w:r w:rsidR="00111FDB" w:rsidRPr="001D1317">
        <w:rPr>
          <w:rFonts w:ascii="Times New Roman" w:hAnsi="Times New Roman" w:cs="Times New Roman"/>
          <w:sz w:val="20"/>
          <w:szCs w:val="20"/>
        </w:rPr>
        <w:t>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00111FDB" w:rsidRPr="001D1317">
        <w:rPr>
          <w:rFonts w:ascii="Times New Roman" w:hAnsi="Times New Roman" w:cs="Times New Roman"/>
          <w:sz w:val="20"/>
          <w:szCs w:val="20"/>
        </w:rPr>
        <w:t>Head of the University</w:t>
      </w:r>
      <w:r w:rsidR="00111FDB" w:rsidRPr="001D1317">
        <w:rPr>
          <w:rFonts w:ascii="Times New Roman" w:hAnsi="Times New Roman" w:cs="Times New Roman"/>
          <w:sz w:val="20"/>
          <w:szCs w:val="20"/>
        </w:rPr>
        <w:tab/>
      </w:r>
    </w:p>
    <w:p w:rsidR="004D30C1" w:rsidRPr="001D1317" w:rsidRDefault="004D30C1" w:rsidP="004D30C1">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Pr="001D1317">
        <w:rPr>
          <w:rFonts w:ascii="Times New Roman" w:hAnsi="Times New Roman" w:cs="Times New Roman"/>
          <w:sz w:val="20"/>
          <w:szCs w:val="20"/>
        </w:rPr>
        <w:tab/>
        <w:t>II.</w:t>
      </w:r>
      <w:r w:rsidRPr="001D1317">
        <w:rPr>
          <w:rFonts w:ascii="Times New Roman" w:hAnsi="Times New Roman" w:cs="Times New Roman"/>
          <w:sz w:val="20"/>
          <w:szCs w:val="20"/>
        </w:rPr>
        <w:tab/>
        <w:t>Deans</w:t>
      </w:r>
      <w:r w:rsidRPr="001D1317">
        <w:rPr>
          <w:rFonts w:ascii="Times New Roman" w:hAnsi="Times New Roman" w:cs="Times New Roman"/>
          <w:sz w:val="20"/>
          <w:szCs w:val="20"/>
        </w:rPr>
        <w:tab/>
      </w:r>
    </w:p>
    <w:p w:rsidR="004D30C1" w:rsidRPr="001D1317" w:rsidRDefault="004D30C1" w:rsidP="004D30C1">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Pr="001D1317">
        <w:rPr>
          <w:rFonts w:ascii="Times New Roman" w:hAnsi="Times New Roman" w:cs="Times New Roman"/>
          <w:sz w:val="20"/>
          <w:szCs w:val="20"/>
        </w:rPr>
        <w:tab/>
        <w:t>III.</w:t>
      </w:r>
      <w:r w:rsidRPr="001D1317">
        <w:rPr>
          <w:rFonts w:ascii="Times New Roman" w:hAnsi="Times New Roman" w:cs="Times New Roman"/>
          <w:sz w:val="20"/>
          <w:szCs w:val="20"/>
        </w:rPr>
        <w:tab/>
        <w:t>Members of the Governing Board</w:t>
      </w:r>
      <w:r w:rsidRPr="001D1317">
        <w:rPr>
          <w:rFonts w:ascii="Times New Roman" w:hAnsi="Times New Roman" w:cs="Times New Roman"/>
          <w:sz w:val="20"/>
          <w:szCs w:val="20"/>
        </w:rPr>
        <w:tab/>
      </w:r>
    </w:p>
    <w:p w:rsidR="00111FDB" w:rsidRPr="001D1317" w:rsidRDefault="004D30C1"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Pr="001D1317">
        <w:rPr>
          <w:rFonts w:ascii="Times New Roman" w:hAnsi="Times New Roman" w:cs="Times New Roman"/>
          <w:sz w:val="20"/>
          <w:szCs w:val="20"/>
        </w:rPr>
        <w:tab/>
      </w:r>
      <w:r w:rsidRPr="001D1317">
        <w:rPr>
          <w:rFonts w:ascii="Times New Roman" w:hAnsi="Times New Roman" w:cs="Times New Roman"/>
          <w:sz w:val="20"/>
          <w:szCs w:val="20"/>
        </w:rPr>
        <w:tab/>
      </w:r>
      <w:r w:rsidR="00111FDB" w:rsidRPr="001D1317">
        <w:rPr>
          <w:rFonts w:ascii="Times New Roman" w:hAnsi="Times New Roman" w:cs="Times New Roman"/>
          <w:sz w:val="20"/>
          <w:szCs w:val="20"/>
        </w:rPr>
        <w:t>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00111FDB" w:rsidRPr="001D1317">
        <w:rPr>
          <w:rFonts w:ascii="Times New Roman" w:hAnsi="Times New Roman" w:cs="Times New Roman"/>
          <w:sz w:val="20"/>
          <w:szCs w:val="20"/>
        </w:rPr>
        <w:t>T</w:t>
      </w:r>
      <w:r w:rsidRPr="001D1317">
        <w:rPr>
          <w:rFonts w:ascii="Times New Roman" w:hAnsi="Times New Roman" w:cs="Times New Roman"/>
          <w:sz w:val="20"/>
          <w:szCs w:val="20"/>
        </w:rPr>
        <w:t>he length is less than 4 years</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4D30C1" w:rsidRPr="001D1317">
        <w:rPr>
          <w:rFonts w:ascii="Times New Roman" w:hAnsi="Times New Roman" w:cs="Times New Roman"/>
          <w:sz w:val="20"/>
          <w:szCs w:val="20"/>
        </w:rPr>
        <w:tab/>
      </w:r>
      <w:r w:rsidR="004D30C1" w:rsidRPr="001D1317">
        <w:rPr>
          <w:rFonts w:ascii="Times New Roman" w:hAnsi="Times New Roman" w:cs="Times New Roman"/>
          <w:sz w:val="20"/>
          <w:szCs w:val="20"/>
        </w:rPr>
        <w:tab/>
      </w:r>
      <w:r w:rsidRPr="001D1317">
        <w:rPr>
          <w:rFonts w:ascii="Times New Roman" w:hAnsi="Times New Roman" w:cs="Times New Roman"/>
          <w:sz w:val="20"/>
          <w:szCs w:val="20"/>
        </w:rPr>
        <w:t>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004D30C1" w:rsidRPr="001D1317">
        <w:rPr>
          <w:rFonts w:ascii="Times New Roman" w:hAnsi="Times New Roman" w:cs="Times New Roman"/>
          <w:sz w:val="20"/>
          <w:szCs w:val="20"/>
        </w:rPr>
        <w:t>It's not renewable</w:t>
      </w:r>
      <w:r w:rsidR="004D30C1"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4D30C1" w:rsidRPr="001D1317">
        <w:rPr>
          <w:rFonts w:ascii="Times New Roman" w:hAnsi="Times New Roman" w:cs="Times New Roman"/>
          <w:sz w:val="20"/>
          <w:szCs w:val="20"/>
        </w:rPr>
        <w:tab/>
      </w:r>
      <w:r w:rsidR="004D30C1" w:rsidRPr="001D1317">
        <w:rPr>
          <w:rFonts w:ascii="Times New Roman" w:hAnsi="Times New Roman" w:cs="Times New Roman"/>
          <w:sz w:val="20"/>
          <w:szCs w:val="20"/>
        </w:rPr>
        <w:tab/>
      </w:r>
      <w:r w:rsidRPr="001D1317">
        <w:rPr>
          <w:rFonts w:ascii="Times New Roman" w:hAnsi="Times New Roman" w:cs="Times New Roman"/>
          <w:sz w:val="20"/>
          <w:szCs w:val="20"/>
        </w:rPr>
        <w:t>III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It's renewable but the number of mandates is lim</w:t>
      </w:r>
      <w:r w:rsidR="004D30C1" w:rsidRPr="001D1317">
        <w:rPr>
          <w:rFonts w:ascii="Times New Roman" w:hAnsi="Times New Roman" w:cs="Times New Roman"/>
          <w:sz w:val="20"/>
          <w:szCs w:val="20"/>
        </w:rPr>
        <w:t>ited</w:t>
      </w:r>
      <w:r w:rsidR="004D30C1"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b/>
          <w:sz w:val="20"/>
          <w:szCs w:val="20"/>
        </w:rPr>
      </w:pPr>
      <w:r w:rsidRPr="001D1317">
        <w:rPr>
          <w:rFonts w:ascii="Times New Roman" w:hAnsi="Times New Roman" w:cs="Times New Roman"/>
          <w:b/>
          <w:sz w:val="20"/>
          <w:szCs w:val="20"/>
        </w:rPr>
        <w:t>(3) Performance and Evaluation of the Staff</w:t>
      </w:r>
      <w:r w:rsidRPr="001D1317">
        <w:rPr>
          <w:rFonts w:ascii="Times New Roman" w:hAnsi="Times New Roman" w:cs="Times New Roman"/>
          <w:b/>
          <w:sz w:val="20"/>
          <w:szCs w:val="20"/>
        </w:rPr>
        <w:tab/>
      </w:r>
      <w:r w:rsidRPr="001D1317">
        <w:rPr>
          <w:rFonts w:ascii="Times New Roman" w:hAnsi="Times New Roman" w:cs="Times New Roman"/>
          <w:b/>
          <w:sz w:val="20"/>
          <w:szCs w:val="20"/>
        </w:rPr>
        <w:tab/>
      </w:r>
    </w:p>
    <w:p w:rsidR="00111FDB" w:rsidRPr="001D1317" w:rsidRDefault="004D30C1" w:rsidP="004D30C1">
      <w:pPr>
        <w:pStyle w:val="NoSpacing"/>
        <w:tabs>
          <w:tab w:val="left" w:pos="360"/>
          <w:tab w:val="left" w:pos="720"/>
          <w:tab w:val="left" w:pos="1080"/>
        </w:tabs>
        <w:ind w:left="720" w:hanging="720"/>
        <w:rPr>
          <w:rFonts w:ascii="Times New Roman" w:hAnsi="Times New Roman" w:cs="Times New Roman"/>
          <w:sz w:val="20"/>
          <w:szCs w:val="20"/>
        </w:rPr>
      </w:pPr>
      <w:r w:rsidRPr="001D1317">
        <w:rPr>
          <w:rFonts w:ascii="Times New Roman" w:hAnsi="Times New Roman" w:cs="Times New Roman"/>
          <w:sz w:val="20"/>
          <w:szCs w:val="20"/>
        </w:rPr>
        <w:tab/>
      </w:r>
      <w:r w:rsidR="00111FDB" w:rsidRPr="001D1317">
        <w:rPr>
          <w:rFonts w:ascii="Times New Roman" w:hAnsi="Times New Roman" w:cs="Times New Roman"/>
          <w:sz w:val="20"/>
          <w:szCs w:val="20"/>
        </w:rPr>
        <w:t>Q19</w:t>
      </w:r>
      <w:r w:rsidRPr="001D1317">
        <w:rPr>
          <w:rFonts w:ascii="Times New Roman" w:hAnsi="Times New Roman" w:cs="Times New Roman"/>
          <w:sz w:val="20"/>
          <w:szCs w:val="20"/>
        </w:rPr>
        <w:t xml:space="preserve">. </w:t>
      </w:r>
      <w:r w:rsidRPr="001D1317">
        <w:rPr>
          <w:rFonts w:ascii="Times New Roman" w:hAnsi="Times New Roman" w:cs="Times New Roman"/>
          <w:sz w:val="20"/>
          <w:szCs w:val="20"/>
        </w:rPr>
        <w:tab/>
      </w:r>
      <w:r w:rsidR="00111FDB" w:rsidRPr="001D1317">
        <w:rPr>
          <w:rFonts w:ascii="Times New Roman" w:hAnsi="Times New Roman" w:cs="Times New Roman"/>
          <w:sz w:val="20"/>
          <w:szCs w:val="20"/>
        </w:rPr>
        <w:t>Are the staff members of these departments directly accountable of their performance to the following actors?</w:t>
      </w:r>
    </w:p>
    <w:p w:rsidR="004D30C1" w:rsidRPr="001D1317" w:rsidRDefault="004D30C1"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111FDB" w:rsidRPr="001D1317">
        <w:rPr>
          <w:rFonts w:ascii="Times New Roman" w:hAnsi="Times New Roman" w:cs="Times New Roman"/>
          <w:sz w:val="20"/>
          <w:szCs w:val="20"/>
        </w:rPr>
        <w:t>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00111FDB" w:rsidRPr="001D1317">
        <w:rPr>
          <w:rFonts w:ascii="Times New Roman" w:hAnsi="Times New Roman" w:cs="Times New Roman"/>
          <w:sz w:val="20"/>
          <w:szCs w:val="20"/>
        </w:rPr>
        <w:t>HR Dept.</w:t>
      </w:r>
      <w:r w:rsidR="00111FDB" w:rsidRPr="001D1317">
        <w:rPr>
          <w:rFonts w:ascii="Times New Roman" w:hAnsi="Times New Roman" w:cs="Times New Roman"/>
          <w:sz w:val="20"/>
          <w:szCs w:val="20"/>
        </w:rPr>
        <w:tab/>
        <w:t xml:space="preserve"> </w:t>
      </w:r>
    </w:p>
    <w:p w:rsidR="004D30C1" w:rsidRPr="001D1317" w:rsidRDefault="004D30C1" w:rsidP="004D30C1">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t>II.</w:t>
      </w:r>
      <w:r w:rsidRPr="001D1317">
        <w:rPr>
          <w:rFonts w:ascii="Times New Roman" w:hAnsi="Times New Roman" w:cs="Times New Roman"/>
          <w:sz w:val="20"/>
          <w:szCs w:val="20"/>
        </w:rPr>
        <w:tab/>
        <w:t>Financial Dept.</w:t>
      </w:r>
      <w:r w:rsidRPr="001D1317">
        <w:rPr>
          <w:rFonts w:ascii="Times New Roman" w:hAnsi="Times New Roman" w:cs="Times New Roman"/>
          <w:sz w:val="20"/>
          <w:szCs w:val="20"/>
        </w:rPr>
        <w:tab/>
      </w:r>
    </w:p>
    <w:p w:rsidR="004D30C1" w:rsidRPr="001D1317" w:rsidRDefault="004D30C1" w:rsidP="004D30C1">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t>III.</w:t>
      </w:r>
      <w:r w:rsidRPr="001D1317">
        <w:rPr>
          <w:rFonts w:ascii="Times New Roman" w:hAnsi="Times New Roman" w:cs="Times New Roman"/>
          <w:sz w:val="20"/>
          <w:szCs w:val="20"/>
        </w:rPr>
        <w:tab/>
        <w:t>Academic Dept.</w:t>
      </w:r>
      <w:r w:rsidRPr="001D1317">
        <w:rPr>
          <w:rFonts w:ascii="Times New Roman" w:hAnsi="Times New Roman" w:cs="Times New Roman"/>
          <w:sz w:val="20"/>
          <w:szCs w:val="20"/>
        </w:rPr>
        <w:tab/>
      </w:r>
    </w:p>
    <w:p w:rsidR="00111FDB" w:rsidRPr="001D1317" w:rsidRDefault="004D30C1"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Pr="001D1317">
        <w:rPr>
          <w:rFonts w:ascii="Times New Roman" w:hAnsi="Times New Roman" w:cs="Times New Roman"/>
          <w:sz w:val="20"/>
          <w:szCs w:val="20"/>
        </w:rPr>
        <w:tab/>
      </w:r>
      <w:r w:rsidR="00111FDB" w:rsidRPr="001D1317">
        <w:rPr>
          <w:rFonts w:ascii="Times New Roman" w:hAnsi="Times New Roman" w:cs="Times New Roman"/>
          <w:sz w:val="20"/>
          <w:szCs w:val="20"/>
        </w:rPr>
        <w:t>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00111FDB" w:rsidRPr="001D1317">
        <w:rPr>
          <w:rFonts w:ascii="Times New Roman" w:hAnsi="Times New Roman" w:cs="Times New Roman"/>
          <w:sz w:val="20"/>
          <w:szCs w:val="20"/>
        </w:rPr>
        <w:t xml:space="preserve">The State (Parliament, </w:t>
      </w:r>
      <w:proofErr w:type="spellStart"/>
      <w:r w:rsidR="00111FDB" w:rsidRPr="001D1317">
        <w:rPr>
          <w:rFonts w:ascii="Times New Roman" w:hAnsi="Times New Roman" w:cs="Times New Roman"/>
          <w:sz w:val="20"/>
          <w:szCs w:val="20"/>
        </w:rPr>
        <w:t>MoE</w:t>
      </w:r>
      <w:proofErr w:type="spellEnd"/>
      <w:r w:rsidR="00111FDB" w:rsidRPr="001D1317">
        <w:rPr>
          <w:rFonts w:ascii="Times New Roman" w:hAnsi="Times New Roman" w:cs="Times New Roman"/>
          <w:sz w:val="20"/>
          <w:szCs w:val="20"/>
        </w:rPr>
        <w:t xml:space="preserve"> or Regional authorities)</w:t>
      </w:r>
      <w:r w:rsidR="00111FDB"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4D30C1" w:rsidRPr="001D1317">
        <w:rPr>
          <w:rFonts w:ascii="Times New Roman" w:hAnsi="Times New Roman" w:cs="Times New Roman"/>
          <w:sz w:val="20"/>
          <w:szCs w:val="20"/>
        </w:rPr>
        <w:tab/>
      </w:r>
      <w:r w:rsidRPr="001D1317">
        <w:rPr>
          <w:rFonts w:ascii="Times New Roman" w:hAnsi="Times New Roman" w:cs="Times New Roman"/>
          <w:sz w:val="20"/>
          <w:szCs w:val="20"/>
        </w:rPr>
        <w:t>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Institutional leadership (Governing Board, Head)</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4D30C1" w:rsidRPr="001D1317">
        <w:rPr>
          <w:rFonts w:ascii="Times New Roman" w:hAnsi="Times New Roman" w:cs="Times New Roman"/>
          <w:sz w:val="20"/>
          <w:szCs w:val="20"/>
        </w:rPr>
        <w:tab/>
      </w:r>
      <w:r w:rsidRPr="001D1317">
        <w:rPr>
          <w:rFonts w:ascii="Times New Roman" w:hAnsi="Times New Roman" w:cs="Times New Roman"/>
          <w:sz w:val="20"/>
          <w:szCs w:val="20"/>
        </w:rPr>
        <w:t>III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Institutional councils (Academic, Research or Social council)</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4D30C1" w:rsidRPr="001D1317">
        <w:rPr>
          <w:rFonts w:ascii="Times New Roman" w:hAnsi="Times New Roman" w:cs="Times New Roman"/>
          <w:sz w:val="20"/>
          <w:szCs w:val="20"/>
        </w:rPr>
        <w:tab/>
      </w:r>
      <w:r w:rsidRPr="001D1317">
        <w:rPr>
          <w:rFonts w:ascii="Times New Roman" w:hAnsi="Times New Roman" w:cs="Times New Roman"/>
          <w:sz w:val="20"/>
          <w:szCs w:val="20"/>
        </w:rPr>
        <w:t>IV</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Deans</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4D30C1" w:rsidRPr="001D1317">
        <w:rPr>
          <w:rFonts w:ascii="Times New Roman" w:hAnsi="Times New Roman" w:cs="Times New Roman"/>
          <w:sz w:val="20"/>
          <w:szCs w:val="20"/>
        </w:rPr>
        <w:tab/>
      </w:r>
      <w:r w:rsidRPr="001D1317">
        <w:rPr>
          <w:rFonts w:ascii="Times New Roman" w:hAnsi="Times New Roman" w:cs="Times New Roman"/>
          <w:sz w:val="20"/>
          <w:szCs w:val="20"/>
        </w:rPr>
        <w:t xml:space="preserve"> V</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Quality Assurance Centre</w:t>
      </w:r>
      <w:r w:rsidRPr="001D1317">
        <w:rPr>
          <w:rFonts w:ascii="Times New Roman" w:hAnsi="Times New Roman" w:cs="Times New Roman"/>
          <w:sz w:val="20"/>
          <w:szCs w:val="20"/>
        </w:rPr>
        <w:tab/>
      </w:r>
    </w:p>
    <w:p w:rsidR="00111FDB" w:rsidRPr="001D1317" w:rsidRDefault="00111FDB" w:rsidP="004D30C1">
      <w:pPr>
        <w:pStyle w:val="NoSpacing"/>
        <w:tabs>
          <w:tab w:val="left" w:pos="360"/>
          <w:tab w:val="left" w:pos="720"/>
          <w:tab w:val="left" w:pos="1080"/>
        </w:tabs>
        <w:ind w:left="720" w:hanging="720"/>
        <w:rPr>
          <w:rFonts w:ascii="Times New Roman" w:hAnsi="Times New Roman" w:cs="Times New Roman"/>
          <w:sz w:val="20"/>
          <w:szCs w:val="20"/>
        </w:rPr>
      </w:pPr>
      <w:r w:rsidRPr="001D1317">
        <w:rPr>
          <w:rFonts w:ascii="Times New Roman" w:hAnsi="Times New Roman" w:cs="Times New Roman"/>
          <w:sz w:val="20"/>
          <w:szCs w:val="20"/>
        </w:rPr>
        <w:tab/>
        <w:t>Q20</w:t>
      </w:r>
      <w:r w:rsidR="004D30C1" w:rsidRPr="001D1317">
        <w:rPr>
          <w:rFonts w:ascii="Times New Roman" w:hAnsi="Times New Roman" w:cs="Times New Roman"/>
          <w:sz w:val="20"/>
          <w:szCs w:val="20"/>
        </w:rPr>
        <w:t>.</w:t>
      </w:r>
      <w:r w:rsidR="004D30C1" w:rsidRPr="001D1317">
        <w:rPr>
          <w:rFonts w:ascii="Times New Roman" w:hAnsi="Times New Roman" w:cs="Times New Roman"/>
          <w:sz w:val="20"/>
          <w:szCs w:val="20"/>
        </w:rPr>
        <w:tab/>
      </w:r>
      <w:r w:rsidRPr="001D1317">
        <w:rPr>
          <w:rFonts w:ascii="Times New Roman" w:hAnsi="Times New Roman" w:cs="Times New Roman"/>
          <w:sz w:val="20"/>
          <w:szCs w:val="20"/>
        </w:rPr>
        <w:t xml:space="preserve">What </w:t>
      </w:r>
      <w:proofErr w:type="gramStart"/>
      <w:r w:rsidRPr="001D1317">
        <w:rPr>
          <w:rFonts w:ascii="Times New Roman" w:hAnsi="Times New Roman" w:cs="Times New Roman"/>
          <w:sz w:val="20"/>
          <w:szCs w:val="20"/>
        </w:rPr>
        <w:t>kind of policies to provide incentives/ enforcing of rules are</w:t>
      </w:r>
      <w:proofErr w:type="gramEnd"/>
      <w:r w:rsidRPr="001D1317">
        <w:rPr>
          <w:rFonts w:ascii="Times New Roman" w:hAnsi="Times New Roman" w:cs="Times New Roman"/>
          <w:sz w:val="20"/>
          <w:szCs w:val="20"/>
        </w:rPr>
        <w:t xml:space="preserve"> used to manage the staff of each department?</w:t>
      </w:r>
    </w:p>
    <w:p w:rsidR="004D30C1" w:rsidRPr="001D1317" w:rsidRDefault="004D30C1" w:rsidP="004D30C1">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t>I.</w:t>
      </w:r>
      <w:r w:rsidRPr="001D1317">
        <w:rPr>
          <w:rFonts w:ascii="Times New Roman" w:hAnsi="Times New Roman" w:cs="Times New Roman"/>
          <w:sz w:val="20"/>
          <w:szCs w:val="20"/>
        </w:rPr>
        <w:tab/>
        <w:t>HR Dept.</w:t>
      </w:r>
      <w:r w:rsidRPr="001D1317">
        <w:rPr>
          <w:rFonts w:ascii="Times New Roman" w:hAnsi="Times New Roman" w:cs="Times New Roman"/>
          <w:sz w:val="20"/>
          <w:szCs w:val="20"/>
        </w:rPr>
        <w:tab/>
        <w:t xml:space="preserve"> </w:t>
      </w:r>
    </w:p>
    <w:p w:rsidR="004D30C1" w:rsidRPr="001D1317" w:rsidRDefault="004D30C1" w:rsidP="004D30C1">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t>II.</w:t>
      </w:r>
      <w:r w:rsidRPr="001D1317">
        <w:rPr>
          <w:rFonts w:ascii="Times New Roman" w:hAnsi="Times New Roman" w:cs="Times New Roman"/>
          <w:sz w:val="20"/>
          <w:szCs w:val="20"/>
        </w:rPr>
        <w:tab/>
        <w:t>Financial Dept.</w:t>
      </w:r>
      <w:r w:rsidRPr="001D1317">
        <w:rPr>
          <w:rFonts w:ascii="Times New Roman" w:hAnsi="Times New Roman" w:cs="Times New Roman"/>
          <w:sz w:val="20"/>
          <w:szCs w:val="20"/>
        </w:rPr>
        <w:tab/>
      </w:r>
    </w:p>
    <w:p w:rsidR="004D30C1" w:rsidRPr="001D1317" w:rsidRDefault="004D30C1" w:rsidP="004D30C1">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t>III.</w:t>
      </w:r>
      <w:r w:rsidRPr="001D1317">
        <w:rPr>
          <w:rFonts w:ascii="Times New Roman" w:hAnsi="Times New Roman" w:cs="Times New Roman"/>
          <w:sz w:val="20"/>
          <w:szCs w:val="20"/>
        </w:rPr>
        <w:tab/>
        <w:t>Academic Dept.</w:t>
      </w:r>
      <w:r w:rsidRPr="001D1317">
        <w:rPr>
          <w:rFonts w:ascii="Times New Roman" w:hAnsi="Times New Roman" w:cs="Times New Roman"/>
          <w:sz w:val="20"/>
          <w:szCs w:val="20"/>
        </w:rPr>
        <w:tab/>
      </w:r>
    </w:p>
    <w:p w:rsidR="00111FDB" w:rsidRPr="001D1317" w:rsidRDefault="004D30C1"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Pr="001D1317">
        <w:rPr>
          <w:rFonts w:ascii="Times New Roman" w:hAnsi="Times New Roman" w:cs="Times New Roman"/>
          <w:sz w:val="20"/>
          <w:szCs w:val="20"/>
        </w:rPr>
        <w:tab/>
      </w:r>
      <w:r w:rsidR="00111FDB" w:rsidRPr="001D1317">
        <w:rPr>
          <w:rFonts w:ascii="Times New Roman" w:hAnsi="Times New Roman" w:cs="Times New Roman"/>
          <w:sz w:val="20"/>
          <w:szCs w:val="20"/>
        </w:rPr>
        <w:t>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00111FDB" w:rsidRPr="001D1317">
        <w:rPr>
          <w:rFonts w:ascii="Times New Roman" w:hAnsi="Times New Roman" w:cs="Times New Roman"/>
          <w:sz w:val="20"/>
          <w:szCs w:val="20"/>
        </w:rPr>
        <w:t>Compensations, sa</w:t>
      </w:r>
      <w:r w:rsidRPr="001D1317">
        <w:rPr>
          <w:rFonts w:ascii="Times New Roman" w:hAnsi="Times New Roman" w:cs="Times New Roman"/>
          <w:sz w:val="20"/>
          <w:szCs w:val="20"/>
        </w:rPr>
        <w:t>laries attached to performance</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4D30C1" w:rsidRPr="001D1317">
        <w:rPr>
          <w:rFonts w:ascii="Times New Roman" w:hAnsi="Times New Roman" w:cs="Times New Roman"/>
          <w:sz w:val="20"/>
          <w:szCs w:val="20"/>
        </w:rPr>
        <w:tab/>
      </w:r>
      <w:r w:rsidR="004D30C1" w:rsidRPr="001D1317">
        <w:rPr>
          <w:rFonts w:ascii="Times New Roman" w:hAnsi="Times New Roman" w:cs="Times New Roman"/>
          <w:sz w:val="20"/>
          <w:szCs w:val="20"/>
        </w:rPr>
        <w:tab/>
      </w:r>
      <w:r w:rsidRPr="001D1317">
        <w:rPr>
          <w:rFonts w:ascii="Times New Roman" w:hAnsi="Times New Roman" w:cs="Times New Roman"/>
          <w:sz w:val="20"/>
          <w:szCs w:val="20"/>
        </w:rPr>
        <w:t>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004D30C1" w:rsidRPr="001D1317">
        <w:rPr>
          <w:rFonts w:ascii="Times New Roman" w:hAnsi="Times New Roman" w:cs="Times New Roman"/>
          <w:sz w:val="20"/>
          <w:szCs w:val="20"/>
        </w:rPr>
        <w:t>Reporting measures</w:t>
      </w:r>
      <w:r w:rsidR="004D30C1"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4D30C1" w:rsidRPr="001D1317">
        <w:rPr>
          <w:rFonts w:ascii="Times New Roman" w:hAnsi="Times New Roman" w:cs="Times New Roman"/>
          <w:sz w:val="20"/>
          <w:szCs w:val="20"/>
        </w:rPr>
        <w:tab/>
      </w:r>
      <w:r w:rsidR="004D30C1" w:rsidRPr="001D1317">
        <w:rPr>
          <w:rFonts w:ascii="Times New Roman" w:hAnsi="Times New Roman" w:cs="Times New Roman"/>
          <w:sz w:val="20"/>
          <w:szCs w:val="20"/>
        </w:rPr>
        <w:tab/>
      </w:r>
      <w:r w:rsidRPr="001D1317">
        <w:rPr>
          <w:rFonts w:ascii="Times New Roman" w:hAnsi="Times New Roman" w:cs="Times New Roman"/>
          <w:sz w:val="20"/>
          <w:szCs w:val="20"/>
        </w:rPr>
        <w:t>III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Providing j</w:t>
      </w:r>
      <w:r w:rsidR="004D30C1" w:rsidRPr="001D1317">
        <w:rPr>
          <w:rFonts w:ascii="Times New Roman" w:hAnsi="Times New Roman" w:cs="Times New Roman"/>
          <w:sz w:val="20"/>
          <w:szCs w:val="20"/>
        </w:rPr>
        <w:t>ustifications for expenditures</w:t>
      </w:r>
      <w:r w:rsidR="004D30C1"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4D30C1" w:rsidRPr="001D1317">
        <w:rPr>
          <w:rFonts w:ascii="Times New Roman" w:hAnsi="Times New Roman" w:cs="Times New Roman"/>
          <w:sz w:val="20"/>
          <w:szCs w:val="20"/>
        </w:rPr>
        <w:tab/>
      </w:r>
      <w:r w:rsidR="004D30C1" w:rsidRPr="001D1317">
        <w:rPr>
          <w:rFonts w:ascii="Times New Roman" w:hAnsi="Times New Roman" w:cs="Times New Roman"/>
          <w:sz w:val="20"/>
          <w:szCs w:val="20"/>
        </w:rPr>
        <w:tab/>
      </w:r>
      <w:r w:rsidRPr="001D1317">
        <w:rPr>
          <w:rFonts w:ascii="Times New Roman" w:hAnsi="Times New Roman" w:cs="Times New Roman"/>
          <w:sz w:val="20"/>
          <w:szCs w:val="20"/>
        </w:rPr>
        <w:t>IV</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004D30C1" w:rsidRPr="001D1317">
        <w:rPr>
          <w:rFonts w:ascii="Times New Roman" w:hAnsi="Times New Roman" w:cs="Times New Roman"/>
          <w:sz w:val="20"/>
          <w:szCs w:val="20"/>
        </w:rPr>
        <w:t>Scorecards</w:t>
      </w:r>
      <w:r w:rsidR="004D30C1"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4D30C1" w:rsidRPr="001D1317">
        <w:rPr>
          <w:rFonts w:ascii="Times New Roman" w:hAnsi="Times New Roman" w:cs="Times New Roman"/>
          <w:sz w:val="20"/>
          <w:szCs w:val="20"/>
        </w:rPr>
        <w:tab/>
      </w:r>
      <w:r w:rsidR="004D30C1" w:rsidRPr="001D1317">
        <w:rPr>
          <w:rFonts w:ascii="Times New Roman" w:hAnsi="Times New Roman" w:cs="Times New Roman"/>
          <w:sz w:val="20"/>
          <w:szCs w:val="20"/>
        </w:rPr>
        <w:tab/>
      </w:r>
      <w:r w:rsidRPr="001D1317">
        <w:rPr>
          <w:rFonts w:ascii="Times New Roman" w:hAnsi="Times New Roman" w:cs="Times New Roman"/>
          <w:sz w:val="20"/>
          <w:szCs w:val="20"/>
        </w:rPr>
        <w:t>V</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Standardized sanctions in c</w:t>
      </w:r>
      <w:r w:rsidR="004D30C1" w:rsidRPr="001D1317">
        <w:rPr>
          <w:rFonts w:ascii="Times New Roman" w:hAnsi="Times New Roman" w:cs="Times New Roman"/>
          <w:sz w:val="20"/>
          <w:szCs w:val="20"/>
        </w:rPr>
        <w:t>ase of professional misconduct</w:t>
      </w:r>
      <w:r w:rsidR="004D30C1" w:rsidRPr="001D1317">
        <w:rPr>
          <w:rFonts w:ascii="Times New Roman" w:hAnsi="Times New Roman" w:cs="Times New Roman"/>
          <w:sz w:val="20"/>
          <w:szCs w:val="20"/>
        </w:rPr>
        <w:tab/>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b/>
          <w:sz w:val="20"/>
          <w:szCs w:val="20"/>
        </w:rPr>
      </w:pPr>
      <w:r w:rsidRPr="001D1317">
        <w:rPr>
          <w:rFonts w:ascii="Times New Roman" w:hAnsi="Times New Roman" w:cs="Times New Roman"/>
          <w:b/>
          <w:sz w:val="20"/>
          <w:szCs w:val="20"/>
        </w:rPr>
        <w:t>(4) Composition of the Staff</w:t>
      </w:r>
      <w:r w:rsidRPr="001D1317">
        <w:rPr>
          <w:rFonts w:ascii="Times New Roman" w:hAnsi="Times New Roman" w:cs="Times New Roman"/>
          <w:b/>
          <w:sz w:val="20"/>
          <w:szCs w:val="20"/>
        </w:rPr>
        <w:tab/>
      </w:r>
      <w:r w:rsidRPr="001D1317">
        <w:rPr>
          <w:rFonts w:ascii="Times New Roman" w:hAnsi="Times New Roman" w:cs="Times New Roman"/>
          <w:b/>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t>Q21</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 xml:space="preserve">What is the number of overall staff? </w:t>
      </w:r>
      <w:r w:rsidRPr="001D1317">
        <w:rPr>
          <w:rFonts w:ascii="Times New Roman" w:hAnsi="Times New Roman" w:cs="Times New Roman"/>
          <w:sz w:val="20"/>
          <w:szCs w:val="20"/>
        </w:rPr>
        <w:tab/>
        <w:t>Breakdown by</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4D30C1" w:rsidRPr="001D1317">
        <w:rPr>
          <w:rFonts w:ascii="Times New Roman" w:hAnsi="Times New Roman" w:cs="Times New Roman"/>
          <w:sz w:val="20"/>
          <w:szCs w:val="20"/>
        </w:rPr>
        <w:tab/>
      </w:r>
      <w:r w:rsidRPr="001D1317">
        <w:rPr>
          <w:rFonts w:ascii="Times New Roman" w:hAnsi="Times New Roman" w:cs="Times New Roman"/>
          <w:sz w:val="20"/>
          <w:szCs w:val="20"/>
        </w:rPr>
        <w:t>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Administrative staff (as opposed to Academic)</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4D30C1" w:rsidRPr="001D1317">
        <w:rPr>
          <w:rFonts w:ascii="Times New Roman" w:hAnsi="Times New Roman" w:cs="Times New Roman"/>
          <w:sz w:val="20"/>
          <w:szCs w:val="20"/>
        </w:rPr>
        <w:tab/>
      </w:r>
      <w:r w:rsidRPr="001D1317">
        <w:rPr>
          <w:rFonts w:ascii="Times New Roman" w:hAnsi="Times New Roman" w:cs="Times New Roman"/>
          <w:sz w:val="20"/>
          <w:szCs w:val="20"/>
        </w:rPr>
        <w:t>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 xml:space="preserve">Administrative Senior Staff (&gt;15 years) </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4D30C1" w:rsidRPr="001D1317">
        <w:rPr>
          <w:rFonts w:ascii="Times New Roman" w:hAnsi="Times New Roman" w:cs="Times New Roman"/>
          <w:sz w:val="20"/>
          <w:szCs w:val="20"/>
        </w:rPr>
        <w:tab/>
      </w:r>
      <w:r w:rsidRPr="001D1317">
        <w:rPr>
          <w:rFonts w:ascii="Times New Roman" w:hAnsi="Times New Roman" w:cs="Times New Roman"/>
          <w:sz w:val="20"/>
          <w:szCs w:val="20"/>
        </w:rPr>
        <w:t>III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Academic Senior Staff (&gt;15 years)</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t>Q22</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 xml:space="preserve">What is the total </w:t>
      </w:r>
      <w:r w:rsidR="004D30C1" w:rsidRPr="001D1317">
        <w:rPr>
          <w:rFonts w:ascii="Times New Roman" w:hAnsi="Times New Roman" w:cs="Times New Roman"/>
          <w:sz w:val="20"/>
          <w:szCs w:val="20"/>
        </w:rPr>
        <w:t xml:space="preserve">number of administrative staff? </w:t>
      </w:r>
      <w:r w:rsidRPr="001D1317">
        <w:rPr>
          <w:rFonts w:ascii="Times New Roman" w:hAnsi="Times New Roman" w:cs="Times New Roman"/>
          <w:sz w:val="20"/>
          <w:szCs w:val="20"/>
        </w:rPr>
        <w:t>Breakdown by</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4D30C1" w:rsidRPr="001D1317">
        <w:rPr>
          <w:rFonts w:ascii="Times New Roman" w:hAnsi="Times New Roman" w:cs="Times New Roman"/>
          <w:sz w:val="20"/>
          <w:szCs w:val="20"/>
        </w:rPr>
        <w:tab/>
      </w:r>
      <w:r w:rsidRPr="001D1317">
        <w:rPr>
          <w:rFonts w:ascii="Times New Roman" w:hAnsi="Times New Roman" w:cs="Times New Roman"/>
          <w:sz w:val="20"/>
          <w:szCs w:val="20"/>
        </w:rPr>
        <w:t>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Civil servants (e.g. employed by the State)</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4D30C1" w:rsidRPr="001D1317">
        <w:rPr>
          <w:rFonts w:ascii="Times New Roman" w:hAnsi="Times New Roman" w:cs="Times New Roman"/>
          <w:sz w:val="20"/>
          <w:szCs w:val="20"/>
        </w:rPr>
        <w:tab/>
      </w:r>
      <w:r w:rsidRPr="001D1317">
        <w:rPr>
          <w:rFonts w:ascii="Times New Roman" w:hAnsi="Times New Roman" w:cs="Times New Roman"/>
          <w:sz w:val="20"/>
          <w:szCs w:val="20"/>
        </w:rPr>
        <w:t>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Part-time contracts</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4D30C1" w:rsidRPr="001D1317">
        <w:rPr>
          <w:rFonts w:ascii="Times New Roman" w:hAnsi="Times New Roman" w:cs="Times New Roman"/>
          <w:sz w:val="20"/>
          <w:szCs w:val="20"/>
        </w:rPr>
        <w:tab/>
      </w:r>
      <w:r w:rsidRPr="001D1317">
        <w:rPr>
          <w:rFonts w:ascii="Times New Roman" w:hAnsi="Times New Roman" w:cs="Times New Roman"/>
          <w:sz w:val="20"/>
          <w:szCs w:val="20"/>
        </w:rPr>
        <w:t>III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Full-time contracts</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t>Q23</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 xml:space="preserve">What is the </w:t>
      </w:r>
      <w:r w:rsidR="004D30C1" w:rsidRPr="001D1317">
        <w:rPr>
          <w:rFonts w:ascii="Times New Roman" w:hAnsi="Times New Roman" w:cs="Times New Roman"/>
          <w:sz w:val="20"/>
          <w:szCs w:val="20"/>
        </w:rPr>
        <w:t xml:space="preserve">total number of academic staff? </w:t>
      </w:r>
      <w:r w:rsidRPr="001D1317">
        <w:rPr>
          <w:rFonts w:ascii="Times New Roman" w:hAnsi="Times New Roman" w:cs="Times New Roman"/>
          <w:sz w:val="20"/>
          <w:szCs w:val="20"/>
        </w:rPr>
        <w:t>Breakdown by</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4D30C1" w:rsidRPr="001D1317">
        <w:rPr>
          <w:rFonts w:ascii="Times New Roman" w:hAnsi="Times New Roman" w:cs="Times New Roman"/>
          <w:sz w:val="20"/>
          <w:szCs w:val="20"/>
        </w:rPr>
        <w:tab/>
      </w:r>
      <w:r w:rsidRPr="001D1317">
        <w:rPr>
          <w:rFonts w:ascii="Times New Roman" w:hAnsi="Times New Roman" w:cs="Times New Roman"/>
          <w:sz w:val="20"/>
          <w:szCs w:val="20"/>
        </w:rPr>
        <w:t>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Civil servants (e.g. employed by the State)</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4D30C1" w:rsidRPr="001D1317">
        <w:rPr>
          <w:rFonts w:ascii="Times New Roman" w:hAnsi="Times New Roman" w:cs="Times New Roman"/>
          <w:sz w:val="20"/>
          <w:szCs w:val="20"/>
        </w:rPr>
        <w:tab/>
      </w:r>
      <w:r w:rsidRPr="001D1317">
        <w:rPr>
          <w:rFonts w:ascii="Times New Roman" w:hAnsi="Times New Roman" w:cs="Times New Roman"/>
          <w:sz w:val="20"/>
          <w:szCs w:val="20"/>
        </w:rPr>
        <w:t>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Part-time contracts</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4D30C1" w:rsidRPr="001D1317">
        <w:rPr>
          <w:rFonts w:ascii="Times New Roman" w:hAnsi="Times New Roman" w:cs="Times New Roman"/>
          <w:sz w:val="20"/>
          <w:szCs w:val="20"/>
        </w:rPr>
        <w:tab/>
      </w:r>
      <w:r w:rsidRPr="001D1317">
        <w:rPr>
          <w:rFonts w:ascii="Times New Roman" w:hAnsi="Times New Roman" w:cs="Times New Roman"/>
          <w:sz w:val="20"/>
          <w:szCs w:val="20"/>
        </w:rPr>
        <w:t>III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Full-time contracts</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t>Q24</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What</w:t>
      </w:r>
      <w:r w:rsidR="004D30C1" w:rsidRPr="001D1317">
        <w:rPr>
          <w:rFonts w:ascii="Times New Roman" w:hAnsi="Times New Roman" w:cs="Times New Roman"/>
          <w:sz w:val="20"/>
          <w:szCs w:val="20"/>
        </w:rPr>
        <w:t xml:space="preserve"> is the number of </w:t>
      </w:r>
      <w:proofErr w:type="spellStart"/>
      <w:r w:rsidR="004D30C1" w:rsidRPr="001D1317">
        <w:rPr>
          <w:rFonts w:ascii="Times New Roman" w:hAnsi="Times New Roman" w:cs="Times New Roman"/>
          <w:sz w:val="20"/>
          <w:szCs w:val="20"/>
        </w:rPr>
        <w:t>Ph.D</w:t>
      </w:r>
      <w:proofErr w:type="spellEnd"/>
      <w:r w:rsidR="004D30C1" w:rsidRPr="001D1317">
        <w:rPr>
          <w:rFonts w:ascii="Times New Roman" w:hAnsi="Times New Roman" w:cs="Times New Roman"/>
          <w:sz w:val="20"/>
          <w:szCs w:val="20"/>
        </w:rPr>
        <w:t xml:space="preserve"> holders? </w:t>
      </w:r>
      <w:r w:rsidRPr="001D1317">
        <w:rPr>
          <w:rFonts w:ascii="Times New Roman" w:hAnsi="Times New Roman" w:cs="Times New Roman"/>
          <w:sz w:val="20"/>
          <w:szCs w:val="20"/>
        </w:rPr>
        <w:t>Breakdown by</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4D30C1" w:rsidRPr="001D1317">
        <w:rPr>
          <w:rFonts w:ascii="Times New Roman" w:hAnsi="Times New Roman" w:cs="Times New Roman"/>
          <w:sz w:val="20"/>
          <w:szCs w:val="20"/>
        </w:rPr>
        <w:tab/>
      </w:r>
      <w:r w:rsidRPr="001D1317">
        <w:rPr>
          <w:rFonts w:ascii="Times New Roman" w:hAnsi="Times New Roman" w:cs="Times New Roman"/>
          <w:sz w:val="20"/>
          <w:szCs w:val="20"/>
        </w:rPr>
        <w:t>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proofErr w:type="spellStart"/>
      <w:r w:rsidRPr="001D1317">
        <w:rPr>
          <w:rFonts w:ascii="Times New Roman" w:hAnsi="Times New Roman" w:cs="Times New Roman"/>
          <w:sz w:val="20"/>
          <w:szCs w:val="20"/>
        </w:rPr>
        <w:t>Ph.D</w:t>
      </w:r>
      <w:proofErr w:type="spellEnd"/>
      <w:r w:rsidRPr="001D1317">
        <w:rPr>
          <w:rFonts w:ascii="Times New Roman" w:hAnsi="Times New Roman" w:cs="Times New Roman"/>
          <w:sz w:val="20"/>
          <w:szCs w:val="20"/>
        </w:rPr>
        <w:t xml:space="preserve"> holders (academic staff?) having more than 10 years of service at the University </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4D30C1" w:rsidRPr="001D1317">
        <w:rPr>
          <w:rFonts w:ascii="Times New Roman" w:hAnsi="Times New Roman" w:cs="Times New Roman"/>
          <w:sz w:val="20"/>
          <w:szCs w:val="20"/>
        </w:rPr>
        <w:tab/>
      </w:r>
      <w:r w:rsidRPr="001D1317">
        <w:rPr>
          <w:rFonts w:ascii="Times New Roman" w:hAnsi="Times New Roman" w:cs="Times New Roman"/>
          <w:sz w:val="20"/>
          <w:szCs w:val="20"/>
        </w:rPr>
        <w:t>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PhD holders having more than 10 years of service in a managerial position</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lastRenderedPageBreak/>
        <w:tab/>
      </w:r>
      <w:proofErr w:type="gramStart"/>
      <w:r w:rsidRPr="001D1317">
        <w:rPr>
          <w:rFonts w:ascii="Times New Roman" w:hAnsi="Times New Roman" w:cs="Times New Roman"/>
          <w:sz w:val="20"/>
          <w:szCs w:val="20"/>
        </w:rPr>
        <w:t>Q24 (</w:t>
      </w:r>
      <w:proofErr w:type="spellStart"/>
      <w:r w:rsidRPr="001D1317">
        <w:rPr>
          <w:rFonts w:ascii="Times New Roman" w:hAnsi="Times New Roman" w:cs="Times New Roman"/>
          <w:sz w:val="20"/>
          <w:szCs w:val="20"/>
        </w:rPr>
        <w:t>bis</w:t>
      </w:r>
      <w:proofErr w:type="spellEnd"/>
      <w:r w:rsidRPr="001D1317">
        <w:rPr>
          <w:rFonts w:ascii="Times New Roman" w:hAnsi="Times New Roman" w:cs="Times New Roman"/>
          <w:sz w:val="20"/>
          <w:szCs w:val="20"/>
        </w:rPr>
        <w:t>)</w:t>
      </w:r>
      <w:r w:rsidR="00886DC8" w:rsidRPr="001D1317">
        <w:rPr>
          <w:rFonts w:ascii="Times New Roman" w:hAnsi="Times New Roman" w:cs="Times New Roman"/>
          <w:sz w:val="20"/>
          <w:szCs w:val="20"/>
        </w:rPr>
        <w:t>.</w:t>
      </w:r>
      <w:proofErr w:type="gramEnd"/>
      <w:r w:rsidR="00886DC8" w:rsidRPr="001D1317">
        <w:rPr>
          <w:rFonts w:ascii="Times New Roman" w:hAnsi="Times New Roman" w:cs="Times New Roman"/>
          <w:sz w:val="20"/>
          <w:szCs w:val="20"/>
        </w:rPr>
        <w:tab/>
      </w:r>
      <w:r w:rsidRPr="001D1317">
        <w:rPr>
          <w:rFonts w:ascii="Times New Roman" w:hAnsi="Times New Roman" w:cs="Times New Roman"/>
          <w:sz w:val="20"/>
          <w:szCs w:val="20"/>
        </w:rPr>
        <w:t>Important: please give more precision, if relevant, about the following items:</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4D30C1" w:rsidRPr="001D1317">
        <w:rPr>
          <w:rFonts w:ascii="Times New Roman" w:hAnsi="Times New Roman" w:cs="Times New Roman"/>
          <w:sz w:val="20"/>
          <w:szCs w:val="20"/>
        </w:rPr>
        <w:tab/>
      </w:r>
      <w:r w:rsidRPr="001D1317">
        <w:rPr>
          <w:rFonts w:ascii="Times New Roman" w:hAnsi="Times New Roman" w:cs="Times New Roman"/>
          <w:sz w:val="20"/>
          <w:szCs w:val="20"/>
        </w:rPr>
        <w:t>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Are the results of the strategic process available? Where?</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4D30C1" w:rsidRPr="001D1317">
        <w:rPr>
          <w:rFonts w:ascii="Times New Roman" w:hAnsi="Times New Roman" w:cs="Times New Roman"/>
          <w:sz w:val="20"/>
          <w:szCs w:val="20"/>
        </w:rPr>
        <w:tab/>
      </w:r>
      <w:r w:rsidRPr="001D1317">
        <w:rPr>
          <w:rFonts w:ascii="Times New Roman" w:hAnsi="Times New Roman" w:cs="Times New Roman"/>
          <w:sz w:val="20"/>
          <w:szCs w:val="20"/>
        </w:rPr>
        <w:t>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Are the reports mentioned in Q13 (assessment reports, etc.) available? Where?</w:t>
      </w:r>
      <w:r w:rsidRPr="001D1317">
        <w:rPr>
          <w:rFonts w:ascii="Times New Roman" w:hAnsi="Times New Roman" w:cs="Times New Roman"/>
          <w:sz w:val="20"/>
          <w:szCs w:val="20"/>
        </w:rPr>
        <w:tab/>
      </w:r>
    </w:p>
    <w:p w:rsidR="00111FDB" w:rsidRPr="001D1317" w:rsidRDefault="00111FDB" w:rsidP="004D30C1">
      <w:pPr>
        <w:pStyle w:val="NoSpacing"/>
        <w:tabs>
          <w:tab w:val="left" w:pos="360"/>
          <w:tab w:val="left" w:pos="720"/>
          <w:tab w:val="left" w:pos="1080"/>
        </w:tabs>
        <w:ind w:left="1080" w:hanging="1080"/>
        <w:rPr>
          <w:rFonts w:ascii="Times New Roman" w:hAnsi="Times New Roman" w:cs="Times New Roman"/>
          <w:sz w:val="20"/>
          <w:szCs w:val="20"/>
        </w:rPr>
      </w:pPr>
      <w:r w:rsidRPr="001D1317">
        <w:rPr>
          <w:rFonts w:ascii="Times New Roman" w:hAnsi="Times New Roman" w:cs="Times New Roman"/>
          <w:sz w:val="20"/>
          <w:szCs w:val="20"/>
        </w:rPr>
        <w:tab/>
      </w:r>
      <w:r w:rsidR="004D30C1" w:rsidRPr="001D1317">
        <w:rPr>
          <w:rFonts w:ascii="Times New Roman" w:hAnsi="Times New Roman" w:cs="Times New Roman"/>
          <w:sz w:val="20"/>
          <w:szCs w:val="20"/>
        </w:rPr>
        <w:tab/>
      </w:r>
      <w:r w:rsidRPr="001D1317">
        <w:rPr>
          <w:rFonts w:ascii="Times New Roman" w:hAnsi="Times New Roman" w:cs="Times New Roman"/>
          <w:sz w:val="20"/>
          <w:szCs w:val="20"/>
        </w:rPr>
        <w:t>III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When did the last [election/appointment/recruitment] of the head, the deans and the governing board took place?</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b/>
          <w:sz w:val="20"/>
          <w:szCs w:val="20"/>
        </w:rPr>
      </w:pPr>
      <w:r w:rsidRPr="001D1317">
        <w:rPr>
          <w:rFonts w:ascii="Times New Roman" w:hAnsi="Times New Roman" w:cs="Times New Roman"/>
          <w:b/>
          <w:sz w:val="20"/>
          <w:szCs w:val="20"/>
        </w:rPr>
        <w:t>(5) Financial Management</w:t>
      </w:r>
      <w:r w:rsidRPr="001D1317">
        <w:rPr>
          <w:rFonts w:ascii="Times New Roman" w:hAnsi="Times New Roman" w:cs="Times New Roman"/>
          <w:b/>
          <w:sz w:val="20"/>
          <w:szCs w:val="20"/>
        </w:rPr>
        <w:tab/>
      </w:r>
      <w:r w:rsidRPr="001D1317">
        <w:rPr>
          <w:rFonts w:ascii="Times New Roman" w:hAnsi="Times New Roman" w:cs="Times New Roman"/>
          <w:b/>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t>Q48</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 xml:space="preserve">What is the proportion of </w:t>
      </w:r>
      <w:r w:rsidR="004D30C1" w:rsidRPr="001D1317">
        <w:rPr>
          <w:rFonts w:ascii="Times New Roman" w:hAnsi="Times New Roman" w:cs="Times New Roman"/>
          <w:sz w:val="20"/>
          <w:szCs w:val="20"/>
        </w:rPr>
        <w:t>spending?</w:t>
      </w:r>
      <w:r w:rsidR="004D30C1" w:rsidRPr="001D1317">
        <w:rPr>
          <w:rFonts w:ascii="Times New Roman" w:hAnsi="Times New Roman" w:cs="Times New Roman"/>
          <w:sz w:val="20"/>
          <w:szCs w:val="20"/>
        </w:rPr>
        <w:tab/>
        <w:t xml:space="preserve"> </w:t>
      </w:r>
      <w:r w:rsidRPr="001D1317">
        <w:rPr>
          <w:rFonts w:ascii="Times New Roman" w:hAnsi="Times New Roman" w:cs="Times New Roman"/>
          <w:sz w:val="20"/>
          <w:szCs w:val="20"/>
        </w:rPr>
        <w:t>Breakdown by</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4D30C1" w:rsidRPr="001D1317">
        <w:rPr>
          <w:rFonts w:ascii="Times New Roman" w:hAnsi="Times New Roman" w:cs="Times New Roman"/>
          <w:sz w:val="20"/>
          <w:szCs w:val="20"/>
        </w:rPr>
        <w:tab/>
      </w:r>
      <w:r w:rsidRPr="001D1317">
        <w:rPr>
          <w:rFonts w:ascii="Times New Roman" w:hAnsi="Times New Roman" w:cs="Times New Roman"/>
          <w:sz w:val="20"/>
          <w:szCs w:val="20"/>
        </w:rPr>
        <w:t>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 xml:space="preserve">Salaries / </w:t>
      </w:r>
      <w:proofErr w:type="gramStart"/>
      <w:r w:rsidRPr="001D1317">
        <w:rPr>
          <w:rFonts w:ascii="Times New Roman" w:hAnsi="Times New Roman" w:cs="Times New Roman"/>
          <w:sz w:val="20"/>
          <w:szCs w:val="20"/>
        </w:rPr>
        <w:t>Recurrent</w:t>
      </w:r>
      <w:proofErr w:type="gramEnd"/>
      <w:r w:rsidRPr="001D1317">
        <w:rPr>
          <w:rFonts w:ascii="Times New Roman" w:hAnsi="Times New Roman" w:cs="Times New Roman"/>
          <w:sz w:val="20"/>
          <w:szCs w:val="20"/>
        </w:rPr>
        <w:t xml:space="preserve"> spending</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4D30C1" w:rsidRPr="001D1317">
        <w:rPr>
          <w:rFonts w:ascii="Times New Roman" w:hAnsi="Times New Roman" w:cs="Times New Roman"/>
          <w:sz w:val="20"/>
          <w:szCs w:val="20"/>
        </w:rPr>
        <w:tab/>
      </w:r>
      <w:r w:rsidRPr="001D1317">
        <w:rPr>
          <w:rFonts w:ascii="Times New Roman" w:hAnsi="Times New Roman" w:cs="Times New Roman"/>
          <w:sz w:val="20"/>
          <w:szCs w:val="20"/>
        </w:rPr>
        <w:t>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 xml:space="preserve">Operational costs / </w:t>
      </w:r>
      <w:proofErr w:type="gramStart"/>
      <w:r w:rsidRPr="001D1317">
        <w:rPr>
          <w:rFonts w:ascii="Times New Roman" w:hAnsi="Times New Roman" w:cs="Times New Roman"/>
          <w:sz w:val="20"/>
          <w:szCs w:val="20"/>
        </w:rPr>
        <w:t>Recurrent</w:t>
      </w:r>
      <w:proofErr w:type="gramEnd"/>
      <w:r w:rsidRPr="001D1317">
        <w:rPr>
          <w:rFonts w:ascii="Times New Roman" w:hAnsi="Times New Roman" w:cs="Times New Roman"/>
          <w:sz w:val="20"/>
          <w:szCs w:val="20"/>
        </w:rPr>
        <w:t xml:space="preserve"> spending</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4D30C1" w:rsidRPr="001D1317">
        <w:rPr>
          <w:rFonts w:ascii="Times New Roman" w:hAnsi="Times New Roman" w:cs="Times New Roman"/>
          <w:sz w:val="20"/>
          <w:szCs w:val="20"/>
        </w:rPr>
        <w:tab/>
      </w:r>
      <w:r w:rsidRPr="001D1317">
        <w:rPr>
          <w:rFonts w:ascii="Times New Roman" w:hAnsi="Times New Roman" w:cs="Times New Roman"/>
          <w:sz w:val="20"/>
          <w:szCs w:val="20"/>
        </w:rPr>
        <w:t>III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 xml:space="preserve">Recurrent spending / </w:t>
      </w:r>
      <w:proofErr w:type="gramStart"/>
      <w:r w:rsidRPr="001D1317">
        <w:rPr>
          <w:rFonts w:ascii="Times New Roman" w:hAnsi="Times New Roman" w:cs="Times New Roman"/>
          <w:sz w:val="20"/>
          <w:szCs w:val="20"/>
        </w:rPr>
        <w:t>Total</w:t>
      </w:r>
      <w:proofErr w:type="gramEnd"/>
      <w:r w:rsidRPr="001D1317">
        <w:rPr>
          <w:rFonts w:ascii="Times New Roman" w:hAnsi="Times New Roman" w:cs="Times New Roman"/>
          <w:sz w:val="20"/>
          <w:szCs w:val="20"/>
        </w:rPr>
        <w:t xml:space="preserve"> spending</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4D30C1" w:rsidRPr="001D1317">
        <w:rPr>
          <w:rFonts w:ascii="Times New Roman" w:hAnsi="Times New Roman" w:cs="Times New Roman"/>
          <w:sz w:val="20"/>
          <w:szCs w:val="20"/>
        </w:rPr>
        <w:tab/>
      </w:r>
      <w:r w:rsidRPr="001D1317">
        <w:rPr>
          <w:rFonts w:ascii="Times New Roman" w:hAnsi="Times New Roman" w:cs="Times New Roman"/>
          <w:sz w:val="20"/>
          <w:szCs w:val="20"/>
        </w:rPr>
        <w:t>IV</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 xml:space="preserve">Capital spending / </w:t>
      </w:r>
      <w:proofErr w:type="gramStart"/>
      <w:r w:rsidRPr="001D1317">
        <w:rPr>
          <w:rFonts w:ascii="Times New Roman" w:hAnsi="Times New Roman" w:cs="Times New Roman"/>
          <w:sz w:val="20"/>
          <w:szCs w:val="20"/>
        </w:rPr>
        <w:t>Total</w:t>
      </w:r>
      <w:proofErr w:type="gramEnd"/>
      <w:r w:rsidRPr="001D1317">
        <w:rPr>
          <w:rFonts w:ascii="Times New Roman" w:hAnsi="Times New Roman" w:cs="Times New Roman"/>
          <w:sz w:val="20"/>
          <w:szCs w:val="20"/>
        </w:rPr>
        <w:t xml:space="preserve"> spending</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t>Q49</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 xml:space="preserve">What </w:t>
      </w:r>
      <w:r w:rsidR="004D30C1" w:rsidRPr="001D1317">
        <w:rPr>
          <w:rFonts w:ascii="Times New Roman" w:hAnsi="Times New Roman" w:cs="Times New Roman"/>
          <w:sz w:val="20"/>
          <w:szCs w:val="20"/>
        </w:rPr>
        <w:t>is the proportion of revenues?</w:t>
      </w:r>
      <w:r w:rsidR="004D30C1" w:rsidRPr="001D1317">
        <w:rPr>
          <w:rFonts w:ascii="Times New Roman" w:hAnsi="Times New Roman" w:cs="Times New Roman"/>
          <w:sz w:val="20"/>
          <w:szCs w:val="20"/>
        </w:rPr>
        <w:tab/>
      </w:r>
      <w:r w:rsidRPr="001D1317">
        <w:rPr>
          <w:rFonts w:ascii="Times New Roman" w:hAnsi="Times New Roman" w:cs="Times New Roman"/>
          <w:sz w:val="20"/>
          <w:szCs w:val="20"/>
        </w:rPr>
        <w:t>Breakdown by</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4D30C1" w:rsidRPr="001D1317">
        <w:rPr>
          <w:rFonts w:ascii="Times New Roman" w:hAnsi="Times New Roman" w:cs="Times New Roman"/>
          <w:sz w:val="20"/>
          <w:szCs w:val="20"/>
        </w:rPr>
        <w:tab/>
      </w:r>
      <w:r w:rsidRPr="001D1317">
        <w:rPr>
          <w:rFonts w:ascii="Times New Roman" w:hAnsi="Times New Roman" w:cs="Times New Roman"/>
          <w:sz w:val="20"/>
          <w:szCs w:val="20"/>
        </w:rPr>
        <w:t>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Fees / Total revenues</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4D30C1" w:rsidRPr="001D1317">
        <w:rPr>
          <w:rFonts w:ascii="Times New Roman" w:hAnsi="Times New Roman" w:cs="Times New Roman"/>
          <w:sz w:val="20"/>
          <w:szCs w:val="20"/>
        </w:rPr>
        <w:tab/>
      </w:r>
      <w:r w:rsidRPr="001D1317">
        <w:rPr>
          <w:rFonts w:ascii="Times New Roman" w:hAnsi="Times New Roman" w:cs="Times New Roman"/>
          <w:sz w:val="20"/>
          <w:szCs w:val="20"/>
        </w:rPr>
        <w:t>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State-order scholarships / Total revenues</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4D30C1" w:rsidRPr="001D1317">
        <w:rPr>
          <w:rFonts w:ascii="Times New Roman" w:hAnsi="Times New Roman" w:cs="Times New Roman"/>
          <w:sz w:val="20"/>
          <w:szCs w:val="20"/>
        </w:rPr>
        <w:tab/>
      </w:r>
      <w:r w:rsidRPr="001D1317">
        <w:rPr>
          <w:rFonts w:ascii="Times New Roman" w:hAnsi="Times New Roman" w:cs="Times New Roman"/>
          <w:sz w:val="20"/>
          <w:szCs w:val="20"/>
        </w:rPr>
        <w:t>III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Stipends / Total revenues</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4D30C1" w:rsidRPr="001D1317">
        <w:rPr>
          <w:rFonts w:ascii="Times New Roman" w:hAnsi="Times New Roman" w:cs="Times New Roman"/>
          <w:sz w:val="20"/>
          <w:szCs w:val="20"/>
        </w:rPr>
        <w:tab/>
      </w:r>
      <w:r w:rsidRPr="001D1317">
        <w:rPr>
          <w:rFonts w:ascii="Times New Roman" w:hAnsi="Times New Roman" w:cs="Times New Roman"/>
          <w:sz w:val="20"/>
          <w:szCs w:val="20"/>
        </w:rPr>
        <w:t>IV</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Research &amp; Consultancy / Total revenues</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4D30C1" w:rsidRPr="001D1317">
        <w:rPr>
          <w:rFonts w:ascii="Times New Roman" w:hAnsi="Times New Roman" w:cs="Times New Roman"/>
          <w:sz w:val="20"/>
          <w:szCs w:val="20"/>
        </w:rPr>
        <w:tab/>
      </w:r>
      <w:r w:rsidRPr="001D1317">
        <w:rPr>
          <w:rFonts w:ascii="Times New Roman" w:hAnsi="Times New Roman" w:cs="Times New Roman"/>
          <w:sz w:val="20"/>
          <w:szCs w:val="20"/>
        </w:rPr>
        <w:t>V</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Others (                                                          )</w:t>
      </w:r>
      <w:r w:rsidRPr="001D1317">
        <w:rPr>
          <w:rFonts w:ascii="Times New Roman" w:hAnsi="Times New Roman" w:cs="Times New Roman"/>
          <w:sz w:val="20"/>
          <w:szCs w:val="20"/>
        </w:rPr>
        <w:tab/>
      </w:r>
    </w:p>
    <w:p w:rsidR="00111FDB" w:rsidRPr="001D1317" w:rsidRDefault="00111FDB" w:rsidP="004D30C1">
      <w:pPr>
        <w:pStyle w:val="NoSpacing"/>
        <w:tabs>
          <w:tab w:val="left" w:pos="360"/>
          <w:tab w:val="left" w:pos="720"/>
          <w:tab w:val="left" w:pos="1080"/>
        </w:tabs>
        <w:ind w:left="720" w:hanging="720"/>
        <w:rPr>
          <w:rFonts w:ascii="Times New Roman" w:hAnsi="Times New Roman" w:cs="Times New Roman"/>
          <w:sz w:val="20"/>
          <w:szCs w:val="20"/>
        </w:rPr>
      </w:pPr>
      <w:r w:rsidRPr="001D1317">
        <w:rPr>
          <w:rFonts w:ascii="Times New Roman" w:hAnsi="Times New Roman" w:cs="Times New Roman"/>
          <w:sz w:val="20"/>
          <w:szCs w:val="20"/>
        </w:rPr>
        <w:tab/>
        <w:t>Q50</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How are salaries determined?  (Note: Methodology, i.e., who defines how much each staff should be</w:t>
      </w:r>
      <w:r w:rsidR="004D30C1" w:rsidRPr="001D1317">
        <w:rPr>
          <w:rFonts w:ascii="Times New Roman" w:hAnsi="Times New Roman" w:cs="Times New Roman"/>
          <w:sz w:val="20"/>
          <w:szCs w:val="20"/>
        </w:rPr>
        <w:t xml:space="preserve"> paid based on what criteria?) </w:t>
      </w:r>
      <w:r w:rsidRPr="001D1317">
        <w:rPr>
          <w:rFonts w:ascii="Times New Roman" w:hAnsi="Times New Roman" w:cs="Times New Roman"/>
          <w:sz w:val="20"/>
          <w:szCs w:val="20"/>
        </w:rPr>
        <w:t>Breakdown by</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4D30C1" w:rsidRPr="001D1317">
        <w:rPr>
          <w:rFonts w:ascii="Times New Roman" w:hAnsi="Times New Roman" w:cs="Times New Roman"/>
          <w:sz w:val="20"/>
          <w:szCs w:val="20"/>
        </w:rPr>
        <w:tab/>
      </w:r>
      <w:r w:rsidRPr="001D1317">
        <w:rPr>
          <w:rFonts w:ascii="Times New Roman" w:hAnsi="Times New Roman" w:cs="Times New Roman"/>
          <w:sz w:val="20"/>
          <w:szCs w:val="20"/>
        </w:rPr>
        <w:t>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 xml:space="preserve">Years of services in your </w:t>
      </w:r>
      <w:r w:rsidR="005526F2" w:rsidRPr="001D1317">
        <w:rPr>
          <w:rFonts w:ascii="Times New Roman" w:hAnsi="Times New Roman" w:cs="Times New Roman"/>
          <w:sz w:val="20"/>
          <w:szCs w:val="20"/>
        </w:rPr>
        <w:t>institution</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4D30C1" w:rsidRPr="001D1317">
        <w:rPr>
          <w:rFonts w:ascii="Times New Roman" w:hAnsi="Times New Roman" w:cs="Times New Roman"/>
          <w:sz w:val="20"/>
          <w:szCs w:val="20"/>
        </w:rPr>
        <w:tab/>
      </w:r>
      <w:r w:rsidRPr="001D1317">
        <w:rPr>
          <w:rFonts w:ascii="Times New Roman" w:hAnsi="Times New Roman" w:cs="Times New Roman"/>
          <w:sz w:val="20"/>
          <w:szCs w:val="20"/>
        </w:rPr>
        <w:t>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Academic qualifications</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4D30C1" w:rsidRPr="001D1317">
        <w:rPr>
          <w:rFonts w:ascii="Times New Roman" w:hAnsi="Times New Roman" w:cs="Times New Roman"/>
          <w:sz w:val="20"/>
          <w:szCs w:val="20"/>
        </w:rPr>
        <w:tab/>
      </w:r>
      <w:r w:rsidRPr="001D1317">
        <w:rPr>
          <w:rFonts w:ascii="Times New Roman" w:hAnsi="Times New Roman" w:cs="Times New Roman"/>
          <w:sz w:val="20"/>
          <w:szCs w:val="20"/>
        </w:rPr>
        <w:t>III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Years of relevant experience</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4D30C1" w:rsidRPr="001D1317">
        <w:rPr>
          <w:rFonts w:ascii="Times New Roman" w:hAnsi="Times New Roman" w:cs="Times New Roman"/>
          <w:sz w:val="20"/>
          <w:szCs w:val="20"/>
        </w:rPr>
        <w:tab/>
      </w:r>
      <w:r w:rsidRPr="001D1317">
        <w:rPr>
          <w:rFonts w:ascii="Times New Roman" w:hAnsi="Times New Roman" w:cs="Times New Roman"/>
          <w:sz w:val="20"/>
          <w:szCs w:val="20"/>
        </w:rPr>
        <w:t>IV</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Performance</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4D30C1" w:rsidRPr="001D1317">
        <w:rPr>
          <w:rFonts w:ascii="Times New Roman" w:hAnsi="Times New Roman" w:cs="Times New Roman"/>
          <w:sz w:val="20"/>
          <w:szCs w:val="20"/>
        </w:rPr>
        <w:tab/>
      </w:r>
      <w:r w:rsidRPr="001D1317">
        <w:rPr>
          <w:rFonts w:ascii="Times New Roman" w:hAnsi="Times New Roman" w:cs="Times New Roman"/>
          <w:sz w:val="20"/>
          <w:szCs w:val="20"/>
        </w:rPr>
        <w:t>V</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Others (                                                          )</w:t>
      </w:r>
      <w:r w:rsidRPr="001D1317">
        <w:rPr>
          <w:rFonts w:ascii="Times New Roman" w:hAnsi="Times New Roman" w:cs="Times New Roman"/>
          <w:sz w:val="20"/>
          <w:szCs w:val="20"/>
        </w:rPr>
        <w:tab/>
      </w:r>
    </w:p>
    <w:p w:rsidR="00111FDB" w:rsidRPr="001D1317" w:rsidRDefault="00111FDB" w:rsidP="004D30C1">
      <w:pPr>
        <w:pStyle w:val="NoSpacing"/>
        <w:tabs>
          <w:tab w:val="left" w:pos="360"/>
          <w:tab w:val="left" w:pos="720"/>
          <w:tab w:val="left" w:pos="1080"/>
        </w:tabs>
        <w:ind w:left="720" w:hanging="720"/>
        <w:rPr>
          <w:rFonts w:ascii="Times New Roman" w:hAnsi="Times New Roman" w:cs="Times New Roman"/>
          <w:sz w:val="20"/>
          <w:szCs w:val="20"/>
        </w:rPr>
      </w:pPr>
      <w:r w:rsidRPr="001D1317">
        <w:rPr>
          <w:rFonts w:ascii="Times New Roman" w:hAnsi="Times New Roman" w:cs="Times New Roman"/>
          <w:sz w:val="20"/>
          <w:szCs w:val="20"/>
        </w:rPr>
        <w:tab/>
        <w:t>Q51</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What measures are you taking to assure the sustainab</w:t>
      </w:r>
      <w:r w:rsidR="004D30C1" w:rsidRPr="001D1317">
        <w:rPr>
          <w:rFonts w:ascii="Times New Roman" w:hAnsi="Times New Roman" w:cs="Times New Roman"/>
          <w:sz w:val="20"/>
          <w:szCs w:val="20"/>
        </w:rPr>
        <w:t xml:space="preserve">ility of university financing? </w:t>
      </w:r>
      <w:r w:rsidRPr="001D1317">
        <w:rPr>
          <w:rFonts w:ascii="Times New Roman" w:hAnsi="Times New Roman" w:cs="Times New Roman"/>
          <w:sz w:val="20"/>
          <w:szCs w:val="20"/>
        </w:rPr>
        <w:t>Breakdown by</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4D30C1" w:rsidRPr="001D1317">
        <w:rPr>
          <w:rFonts w:ascii="Times New Roman" w:hAnsi="Times New Roman" w:cs="Times New Roman"/>
          <w:sz w:val="20"/>
          <w:szCs w:val="20"/>
        </w:rPr>
        <w:tab/>
      </w:r>
      <w:r w:rsidRPr="001D1317">
        <w:rPr>
          <w:rFonts w:ascii="Times New Roman" w:hAnsi="Times New Roman" w:cs="Times New Roman"/>
          <w:sz w:val="20"/>
          <w:szCs w:val="20"/>
        </w:rPr>
        <w:t>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Increasing the number of fee-paying students</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4D30C1" w:rsidRPr="001D1317">
        <w:rPr>
          <w:rFonts w:ascii="Times New Roman" w:hAnsi="Times New Roman" w:cs="Times New Roman"/>
          <w:sz w:val="20"/>
          <w:szCs w:val="20"/>
        </w:rPr>
        <w:tab/>
      </w:r>
      <w:r w:rsidRPr="001D1317">
        <w:rPr>
          <w:rFonts w:ascii="Times New Roman" w:hAnsi="Times New Roman" w:cs="Times New Roman"/>
          <w:sz w:val="20"/>
          <w:szCs w:val="20"/>
        </w:rPr>
        <w:t>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Increasing the fee levels</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4D30C1" w:rsidRPr="001D1317">
        <w:rPr>
          <w:rFonts w:ascii="Times New Roman" w:hAnsi="Times New Roman" w:cs="Times New Roman"/>
          <w:sz w:val="20"/>
          <w:szCs w:val="20"/>
        </w:rPr>
        <w:tab/>
      </w:r>
      <w:r w:rsidRPr="001D1317">
        <w:rPr>
          <w:rFonts w:ascii="Times New Roman" w:hAnsi="Times New Roman" w:cs="Times New Roman"/>
          <w:sz w:val="20"/>
          <w:szCs w:val="20"/>
        </w:rPr>
        <w:t>III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Raising donations from the private sector</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4D30C1" w:rsidRPr="001D1317">
        <w:rPr>
          <w:rFonts w:ascii="Times New Roman" w:hAnsi="Times New Roman" w:cs="Times New Roman"/>
          <w:sz w:val="20"/>
          <w:szCs w:val="20"/>
        </w:rPr>
        <w:tab/>
      </w:r>
      <w:r w:rsidRPr="001D1317">
        <w:rPr>
          <w:rFonts w:ascii="Times New Roman" w:hAnsi="Times New Roman" w:cs="Times New Roman"/>
          <w:sz w:val="20"/>
          <w:szCs w:val="20"/>
        </w:rPr>
        <w:t>IV</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Conducting research and consultancy for fees</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4D30C1" w:rsidRPr="001D1317">
        <w:rPr>
          <w:rFonts w:ascii="Times New Roman" w:hAnsi="Times New Roman" w:cs="Times New Roman"/>
          <w:sz w:val="20"/>
          <w:szCs w:val="20"/>
        </w:rPr>
        <w:tab/>
      </w:r>
      <w:r w:rsidRPr="001D1317">
        <w:rPr>
          <w:rFonts w:ascii="Times New Roman" w:hAnsi="Times New Roman" w:cs="Times New Roman"/>
          <w:sz w:val="20"/>
          <w:szCs w:val="20"/>
        </w:rPr>
        <w:t>V</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004D30C1" w:rsidRPr="001D1317">
        <w:rPr>
          <w:rFonts w:ascii="Times New Roman" w:hAnsi="Times New Roman" w:cs="Times New Roman"/>
          <w:sz w:val="20"/>
          <w:szCs w:val="20"/>
        </w:rPr>
        <w:t>Opening</w:t>
      </w:r>
      <w:r w:rsidRPr="001D1317">
        <w:rPr>
          <w:rFonts w:ascii="Times New Roman" w:hAnsi="Times New Roman" w:cs="Times New Roman"/>
          <w:sz w:val="20"/>
          <w:szCs w:val="20"/>
        </w:rPr>
        <w:t>/closing programs based on cost-effectiveness</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4D30C1" w:rsidRPr="001D1317">
        <w:rPr>
          <w:rFonts w:ascii="Times New Roman" w:hAnsi="Times New Roman" w:cs="Times New Roman"/>
          <w:sz w:val="20"/>
          <w:szCs w:val="20"/>
        </w:rPr>
        <w:tab/>
      </w:r>
      <w:r w:rsidRPr="001D1317">
        <w:rPr>
          <w:rFonts w:ascii="Times New Roman" w:hAnsi="Times New Roman" w:cs="Times New Roman"/>
          <w:sz w:val="20"/>
          <w:szCs w:val="20"/>
        </w:rPr>
        <w:t>VI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Others (                                                    )</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Pr="001D1317">
        <w:rPr>
          <w:rFonts w:ascii="Times New Roman" w:hAnsi="Times New Roman" w:cs="Times New Roman"/>
          <w:sz w:val="20"/>
          <w:szCs w:val="20"/>
        </w:rPr>
        <w:tab/>
      </w:r>
    </w:p>
    <w:p w:rsidR="00111FDB" w:rsidRPr="001D1317" w:rsidRDefault="00111FDB" w:rsidP="00320995">
      <w:pPr>
        <w:pStyle w:val="NoSpacing"/>
        <w:tabs>
          <w:tab w:val="left" w:pos="360"/>
          <w:tab w:val="left" w:pos="720"/>
          <w:tab w:val="left" w:pos="1080"/>
        </w:tabs>
        <w:jc w:val="center"/>
        <w:rPr>
          <w:rFonts w:ascii="Times New Roman" w:hAnsi="Times New Roman" w:cs="Times New Roman"/>
          <w:b/>
          <w:sz w:val="20"/>
          <w:szCs w:val="20"/>
        </w:rPr>
      </w:pPr>
      <w:r w:rsidRPr="001D1317">
        <w:rPr>
          <w:rFonts w:ascii="Times New Roman" w:hAnsi="Times New Roman" w:cs="Times New Roman"/>
          <w:b/>
          <w:sz w:val="20"/>
          <w:szCs w:val="20"/>
        </w:rPr>
        <w:t>AXIS 3: AUTONOMY</w:t>
      </w:r>
    </w:p>
    <w:p w:rsidR="00EF0E14" w:rsidRPr="001D1317" w:rsidRDefault="00EF0E14" w:rsidP="00320995">
      <w:pPr>
        <w:pStyle w:val="NoSpacing"/>
        <w:tabs>
          <w:tab w:val="left" w:pos="360"/>
          <w:tab w:val="left" w:pos="720"/>
          <w:tab w:val="left" w:pos="1080"/>
        </w:tabs>
        <w:jc w:val="center"/>
        <w:rPr>
          <w:rFonts w:ascii="Times New Roman" w:hAnsi="Times New Roman" w:cs="Times New Roman"/>
          <w:b/>
          <w:sz w:val="20"/>
          <w:szCs w:val="20"/>
        </w:rPr>
      </w:pPr>
    </w:p>
    <w:p w:rsidR="00111FDB" w:rsidRPr="001D1317" w:rsidRDefault="00111FDB" w:rsidP="00111FDB">
      <w:pPr>
        <w:pStyle w:val="NoSpacing"/>
        <w:tabs>
          <w:tab w:val="left" w:pos="360"/>
          <w:tab w:val="left" w:pos="720"/>
          <w:tab w:val="left" w:pos="1080"/>
        </w:tabs>
        <w:rPr>
          <w:rFonts w:ascii="Times New Roman" w:hAnsi="Times New Roman" w:cs="Times New Roman"/>
          <w:b/>
          <w:sz w:val="20"/>
          <w:szCs w:val="20"/>
        </w:rPr>
      </w:pPr>
      <w:r w:rsidRPr="001D1317">
        <w:rPr>
          <w:rFonts w:ascii="Times New Roman" w:hAnsi="Times New Roman" w:cs="Times New Roman"/>
          <w:b/>
          <w:sz w:val="20"/>
          <w:szCs w:val="20"/>
        </w:rPr>
        <w:t xml:space="preserve">(1) Academic </w:t>
      </w:r>
      <w:r w:rsidRPr="001D1317">
        <w:rPr>
          <w:rFonts w:ascii="Times New Roman" w:hAnsi="Times New Roman" w:cs="Times New Roman"/>
          <w:b/>
          <w:sz w:val="20"/>
          <w:szCs w:val="20"/>
        </w:rPr>
        <w:tab/>
      </w:r>
      <w:r w:rsidRPr="001D1317">
        <w:rPr>
          <w:rFonts w:ascii="Times New Roman" w:hAnsi="Times New Roman" w:cs="Times New Roman"/>
          <w:b/>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t>Q25</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Does the university have autonomy to decide the</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Structure of cu</w:t>
      </w:r>
      <w:r w:rsidR="000025AD" w:rsidRPr="001D1317">
        <w:rPr>
          <w:rFonts w:ascii="Times New Roman" w:hAnsi="Times New Roman" w:cs="Times New Roman"/>
          <w:sz w:val="20"/>
          <w:szCs w:val="20"/>
        </w:rPr>
        <w:t>rricula (e.g. type of degrees)</w:t>
      </w:r>
      <w:r w:rsidR="000025AD"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000025AD" w:rsidRPr="001D1317">
        <w:rPr>
          <w:rFonts w:ascii="Times New Roman" w:hAnsi="Times New Roman" w:cs="Times New Roman"/>
          <w:sz w:val="20"/>
          <w:szCs w:val="20"/>
        </w:rPr>
        <w:t>Introduction of new programs</w:t>
      </w:r>
      <w:r w:rsidR="000025AD"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III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Types of courses (lev</w:t>
      </w:r>
      <w:r w:rsidR="000025AD" w:rsidRPr="001D1317">
        <w:rPr>
          <w:rFonts w:ascii="Times New Roman" w:hAnsi="Times New Roman" w:cs="Times New Roman"/>
          <w:sz w:val="20"/>
          <w:szCs w:val="20"/>
        </w:rPr>
        <w:t>el, sector, mode)</w:t>
      </w:r>
      <w:r w:rsidR="000025AD"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IV</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Number</w:t>
      </w:r>
      <w:r w:rsidR="000025AD" w:rsidRPr="001D1317">
        <w:rPr>
          <w:rFonts w:ascii="Times New Roman" w:hAnsi="Times New Roman" w:cs="Times New Roman"/>
          <w:sz w:val="20"/>
          <w:szCs w:val="20"/>
        </w:rPr>
        <w:t xml:space="preserve"> of hours per program per year</w:t>
      </w:r>
      <w:r w:rsidR="000025AD"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V</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Assessment of students (learn</w:t>
      </w:r>
      <w:r w:rsidR="000025AD" w:rsidRPr="001D1317">
        <w:rPr>
          <w:rFonts w:ascii="Times New Roman" w:hAnsi="Times New Roman" w:cs="Times New Roman"/>
          <w:sz w:val="20"/>
          <w:szCs w:val="20"/>
        </w:rPr>
        <w:t>ing outcomes), format of exams</w:t>
      </w:r>
      <w:r w:rsidR="000025AD"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VI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Academic partne</w:t>
      </w:r>
      <w:r w:rsidR="000025AD" w:rsidRPr="001D1317">
        <w:rPr>
          <w:rFonts w:ascii="Times New Roman" w:hAnsi="Times New Roman" w:cs="Times New Roman"/>
          <w:sz w:val="20"/>
          <w:szCs w:val="20"/>
        </w:rPr>
        <w:t>rships with other institutions</w:t>
      </w:r>
      <w:r w:rsidR="000025AD"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t>Q26</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 xml:space="preserve">Does the university have autonomy to </w:t>
      </w:r>
      <w:proofErr w:type="gramStart"/>
      <w:r w:rsidRPr="001D1317">
        <w:rPr>
          <w:rFonts w:ascii="Times New Roman" w:hAnsi="Times New Roman" w:cs="Times New Roman"/>
          <w:sz w:val="20"/>
          <w:szCs w:val="20"/>
        </w:rPr>
        <w:t>decide:</w:t>
      </w:r>
      <w:proofErr w:type="gramEnd"/>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t>Q26a: Type of students: Are there state-fun</w:t>
      </w:r>
      <w:r w:rsidR="000025AD" w:rsidRPr="001D1317">
        <w:rPr>
          <w:rFonts w:ascii="Times New Roman" w:hAnsi="Times New Roman" w:cs="Times New Roman"/>
          <w:sz w:val="20"/>
          <w:szCs w:val="20"/>
        </w:rPr>
        <w:t>ded students? (Yes=1, or No=1)</w:t>
      </w:r>
      <w:r w:rsidR="000025AD"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t>Q26b: Type of students: Are there fee-payi</w:t>
      </w:r>
      <w:r w:rsidR="000025AD" w:rsidRPr="001D1317">
        <w:rPr>
          <w:rFonts w:ascii="Times New Roman" w:hAnsi="Times New Roman" w:cs="Times New Roman"/>
          <w:sz w:val="20"/>
          <w:szCs w:val="20"/>
        </w:rPr>
        <w:t>ng students?  (Yes=1, or No=1)</w:t>
      </w:r>
      <w:r w:rsidR="000025AD" w:rsidRPr="001D1317">
        <w:rPr>
          <w:rFonts w:ascii="Times New Roman" w:hAnsi="Times New Roman" w:cs="Times New Roman"/>
          <w:sz w:val="20"/>
          <w:szCs w:val="20"/>
        </w:rPr>
        <w:tab/>
      </w:r>
    </w:p>
    <w:p w:rsidR="000025AD"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The overall number of students admitted in the University?</w:t>
      </w:r>
      <w:r w:rsidR="000025AD" w:rsidRPr="001D1317">
        <w:rPr>
          <w:rFonts w:ascii="Times New Roman" w:hAnsi="Times New Roman" w:cs="Times New Roman"/>
          <w:sz w:val="20"/>
          <w:szCs w:val="20"/>
        </w:rPr>
        <w:tab/>
      </w:r>
    </w:p>
    <w:p w:rsidR="00111FDB" w:rsidRPr="001D1317" w:rsidRDefault="000025AD"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Pr="001D1317">
        <w:rPr>
          <w:rFonts w:ascii="Times New Roman" w:hAnsi="Times New Roman" w:cs="Times New Roman"/>
          <w:sz w:val="20"/>
          <w:szCs w:val="20"/>
        </w:rPr>
        <w:tab/>
      </w:r>
      <w:r w:rsidR="00111FDB" w:rsidRPr="001D1317">
        <w:rPr>
          <w:rFonts w:ascii="Times New Roman" w:hAnsi="Times New Roman" w:cs="Times New Roman"/>
          <w:sz w:val="20"/>
          <w:szCs w:val="20"/>
        </w:rPr>
        <w:t>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00111FDB" w:rsidRPr="001D1317">
        <w:rPr>
          <w:rFonts w:ascii="Times New Roman" w:hAnsi="Times New Roman" w:cs="Times New Roman"/>
          <w:sz w:val="20"/>
          <w:szCs w:val="20"/>
        </w:rPr>
        <w:t xml:space="preserve">The number of state-funded students per program? </w:t>
      </w:r>
    </w:p>
    <w:p w:rsidR="00111FDB" w:rsidRPr="001D1317" w:rsidRDefault="000025AD"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Pr="001D1317">
        <w:rPr>
          <w:rFonts w:ascii="Times New Roman" w:hAnsi="Times New Roman" w:cs="Times New Roman"/>
          <w:sz w:val="20"/>
          <w:szCs w:val="20"/>
        </w:rPr>
        <w:tab/>
      </w:r>
      <w:r w:rsidR="00111FDB" w:rsidRPr="001D1317">
        <w:rPr>
          <w:rFonts w:ascii="Times New Roman" w:hAnsi="Times New Roman" w:cs="Times New Roman"/>
          <w:sz w:val="20"/>
          <w:szCs w:val="20"/>
        </w:rPr>
        <w:t>III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00111FDB" w:rsidRPr="001D1317">
        <w:rPr>
          <w:rFonts w:ascii="Times New Roman" w:hAnsi="Times New Roman" w:cs="Times New Roman"/>
          <w:sz w:val="20"/>
          <w:szCs w:val="20"/>
        </w:rPr>
        <w:t xml:space="preserve">The number of fee-paying students per program? </w:t>
      </w:r>
    </w:p>
    <w:p w:rsidR="00111FDB" w:rsidRPr="001D1317" w:rsidRDefault="000025AD"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111FDB" w:rsidRPr="001D1317">
        <w:rPr>
          <w:rFonts w:ascii="Times New Roman" w:hAnsi="Times New Roman" w:cs="Times New Roman"/>
          <w:sz w:val="20"/>
          <w:szCs w:val="20"/>
        </w:rPr>
        <w:tab/>
        <w:t>IV</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00111FDB" w:rsidRPr="001D1317">
        <w:rPr>
          <w:rFonts w:ascii="Times New Roman" w:hAnsi="Times New Roman" w:cs="Times New Roman"/>
          <w:sz w:val="20"/>
          <w:szCs w:val="20"/>
        </w:rPr>
        <w:t>The admission mechanisms (e.g. entry-exams, analysis of</w:t>
      </w:r>
      <w:r w:rsidRPr="001D1317">
        <w:rPr>
          <w:rFonts w:ascii="Times New Roman" w:hAnsi="Times New Roman" w:cs="Times New Roman"/>
          <w:sz w:val="20"/>
          <w:szCs w:val="20"/>
        </w:rPr>
        <w:t xml:space="preserve"> academic grades of students)?</w:t>
      </w:r>
    </w:p>
    <w:p w:rsidR="00111FDB" w:rsidRPr="001D1317" w:rsidRDefault="00111FDB" w:rsidP="00111FDB">
      <w:pPr>
        <w:pStyle w:val="NoSpacing"/>
        <w:tabs>
          <w:tab w:val="left" w:pos="360"/>
          <w:tab w:val="left" w:pos="720"/>
          <w:tab w:val="left" w:pos="1080"/>
        </w:tabs>
        <w:rPr>
          <w:rFonts w:ascii="Times New Roman" w:hAnsi="Times New Roman" w:cs="Times New Roman"/>
          <w:b/>
          <w:sz w:val="20"/>
          <w:szCs w:val="20"/>
        </w:rPr>
      </w:pPr>
      <w:r w:rsidRPr="001D1317">
        <w:rPr>
          <w:rFonts w:ascii="Times New Roman" w:hAnsi="Times New Roman" w:cs="Times New Roman"/>
          <w:b/>
          <w:sz w:val="20"/>
          <w:szCs w:val="20"/>
        </w:rPr>
        <w:t>(2) Human Resources Management</w:t>
      </w:r>
      <w:r w:rsidRPr="001D1317">
        <w:rPr>
          <w:rFonts w:ascii="Times New Roman" w:hAnsi="Times New Roman" w:cs="Times New Roman"/>
          <w:b/>
          <w:sz w:val="20"/>
          <w:szCs w:val="20"/>
        </w:rPr>
        <w:tab/>
      </w:r>
      <w:r w:rsidRPr="001D1317">
        <w:rPr>
          <w:rFonts w:ascii="Times New Roman" w:hAnsi="Times New Roman" w:cs="Times New Roman"/>
          <w:b/>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t>Q27</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 xml:space="preserve">Regarding staffing procedures, does the university have autonomy </w:t>
      </w:r>
      <w:proofErr w:type="gramStart"/>
      <w:r w:rsidRPr="001D1317">
        <w:rPr>
          <w:rFonts w:ascii="Times New Roman" w:hAnsi="Times New Roman" w:cs="Times New Roman"/>
          <w:sz w:val="20"/>
          <w:szCs w:val="20"/>
        </w:rPr>
        <w:t>for:</w:t>
      </w:r>
      <w:proofErr w:type="gramEnd"/>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Hiring new a</w:t>
      </w:r>
      <w:r w:rsidR="000025AD" w:rsidRPr="001D1317">
        <w:rPr>
          <w:rFonts w:ascii="Times New Roman" w:hAnsi="Times New Roman" w:cs="Times New Roman"/>
          <w:sz w:val="20"/>
          <w:szCs w:val="20"/>
        </w:rPr>
        <w:t xml:space="preserve">dministrative staff </w:t>
      </w:r>
      <w:proofErr w:type="gramStart"/>
      <w:r w:rsidR="000025AD" w:rsidRPr="001D1317">
        <w:rPr>
          <w:rFonts w:ascii="Times New Roman" w:hAnsi="Times New Roman" w:cs="Times New Roman"/>
          <w:sz w:val="20"/>
          <w:szCs w:val="20"/>
        </w:rPr>
        <w:t>open</w:t>
      </w:r>
      <w:proofErr w:type="gramEnd"/>
      <w:r w:rsidR="000025AD" w:rsidRPr="001D1317">
        <w:rPr>
          <w:rFonts w:ascii="Times New Roman" w:hAnsi="Times New Roman" w:cs="Times New Roman"/>
          <w:sz w:val="20"/>
          <w:szCs w:val="20"/>
        </w:rPr>
        <w:t xml:space="preserve"> ended</w:t>
      </w:r>
      <w:r w:rsidR="000025AD"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D</w:t>
      </w:r>
      <w:r w:rsidR="000025AD" w:rsidRPr="001D1317">
        <w:rPr>
          <w:rFonts w:ascii="Times New Roman" w:hAnsi="Times New Roman" w:cs="Times New Roman"/>
          <w:sz w:val="20"/>
          <w:szCs w:val="20"/>
        </w:rPr>
        <w:t>ismissing administrative staff</w:t>
      </w:r>
      <w:r w:rsidR="000025AD"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III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Hir</w:t>
      </w:r>
      <w:r w:rsidR="000025AD" w:rsidRPr="001D1317">
        <w:rPr>
          <w:rFonts w:ascii="Times New Roman" w:hAnsi="Times New Roman" w:cs="Times New Roman"/>
          <w:sz w:val="20"/>
          <w:szCs w:val="20"/>
        </w:rPr>
        <w:t xml:space="preserve">ing academic staff </w:t>
      </w:r>
      <w:proofErr w:type="gramStart"/>
      <w:r w:rsidR="000025AD" w:rsidRPr="001D1317">
        <w:rPr>
          <w:rFonts w:ascii="Times New Roman" w:hAnsi="Times New Roman" w:cs="Times New Roman"/>
          <w:sz w:val="20"/>
          <w:szCs w:val="20"/>
        </w:rPr>
        <w:t>open</w:t>
      </w:r>
      <w:proofErr w:type="gramEnd"/>
      <w:r w:rsidR="000025AD" w:rsidRPr="001D1317">
        <w:rPr>
          <w:rFonts w:ascii="Times New Roman" w:hAnsi="Times New Roman" w:cs="Times New Roman"/>
          <w:sz w:val="20"/>
          <w:szCs w:val="20"/>
        </w:rPr>
        <w:t xml:space="preserve"> ended</w:t>
      </w:r>
      <w:r w:rsidR="000025AD"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IV</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Dismis</w:t>
      </w:r>
      <w:r w:rsidR="000025AD" w:rsidRPr="001D1317">
        <w:rPr>
          <w:rFonts w:ascii="Times New Roman" w:hAnsi="Times New Roman" w:cs="Times New Roman"/>
          <w:sz w:val="20"/>
          <w:szCs w:val="20"/>
        </w:rPr>
        <w:t xml:space="preserve">sing academic staff </w:t>
      </w:r>
      <w:proofErr w:type="gramStart"/>
      <w:r w:rsidR="000025AD" w:rsidRPr="001D1317">
        <w:rPr>
          <w:rFonts w:ascii="Times New Roman" w:hAnsi="Times New Roman" w:cs="Times New Roman"/>
          <w:sz w:val="20"/>
          <w:szCs w:val="20"/>
        </w:rPr>
        <w:t>open</w:t>
      </w:r>
      <w:proofErr w:type="gramEnd"/>
      <w:r w:rsidR="000025AD" w:rsidRPr="001D1317">
        <w:rPr>
          <w:rFonts w:ascii="Times New Roman" w:hAnsi="Times New Roman" w:cs="Times New Roman"/>
          <w:sz w:val="20"/>
          <w:szCs w:val="20"/>
        </w:rPr>
        <w:t xml:space="preserve"> ended</w:t>
      </w:r>
      <w:r w:rsidR="000025AD"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V</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000025AD" w:rsidRPr="001D1317">
        <w:rPr>
          <w:rFonts w:ascii="Times New Roman" w:hAnsi="Times New Roman" w:cs="Times New Roman"/>
          <w:sz w:val="20"/>
          <w:szCs w:val="20"/>
        </w:rPr>
        <w:t>Developing training programs</w:t>
      </w:r>
      <w:r w:rsidR="000025AD"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lastRenderedPageBreak/>
        <w:tab/>
      </w:r>
      <w:r w:rsidR="000025AD" w:rsidRPr="001D1317">
        <w:rPr>
          <w:rFonts w:ascii="Times New Roman" w:hAnsi="Times New Roman" w:cs="Times New Roman"/>
          <w:sz w:val="20"/>
          <w:szCs w:val="20"/>
        </w:rPr>
        <w:tab/>
        <w:t>VI</w:t>
      </w:r>
      <w:r w:rsidR="00320995" w:rsidRPr="001D1317">
        <w:rPr>
          <w:rFonts w:ascii="Times New Roman" w:hAnsi="Times New Roman" w:cs="Times New Roman"/>
          <w:sz w:val="20"/>
          <w:szCs w:val="20"/>
        </w:rPr>
        <w:t>.</w:t>
      </w:r>
      <w:r w:rsidR="000025AD" w:rsidRPr="001D1317">
        <w:rPr>
          <w:rFonts w:ascii="Times New Roman" w:hAnsi="Times New Roman" w:cs="Times New Roman"/>
          <w:sz w:val="20"/>
          <w:szCs w:val="20"/>
        </w:rPr>
        <w:t xml:space="preserve"> Promoting staff members</w:t>
      </w:r>
      <w:r w:rsidR="000025AD"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t>Q28</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 xml:space="preserve">Does the university have autonomy </w:t>
      </w:r>
      <w:proofErr w:type="gramStart"/>
      <w:r w:rsidRPr="001D1317">
        <w:rPr>
          <w:rFonts w:ascii="Times New Roman" w:hAnsi="Times New Roman" w:cs="Times New Roman"/>
          <w:sz w:val="20"/>
          <w:szCs w:val="20"/>
        </w:rPr>
        <w:t>for :</w:t>
      </w:r>
      <w:proofErr w:type="gramEnd"/>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Assessing the performance of administrative and academic staff</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Setting the salaries of</w:t>
      </w:r>
      <w:r w:rsidR="000025AD" w:rsidRPr="001D1317">
        <w:rPr>
          <w:rFonts w:ascii="Times New Roman" w:hAnsi="Times New Roman" w:cs="Times New Roman"/>
          <w:sz w:val="20"/>
          <w:szCs w:val="20"/>
        </w:rPr>
        <w:t xml:space="preserve"> academic staff </w:t>
      </w:r>
      <w:r w:rsidR="000025AD"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III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Setting the salaries of</w:t>
      </w:r>
      <w:r w:rsidR="000025AD" w:rsidRPr="001D1317">
        <w:rPr>
          <w:rFonts w:ascii="Times New Roman" w:hAnsi="Times New Roman" w:cs="Times New Roman"/>
          <w:sz w:val="20"/>
          <w:szCs w:val="20"/>
        </w:rPr>
        <w:t xml:space="preserve"> administrative staff</w:t>
      </w:r>
      <w:r w:rsidR="000025AD"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IV</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Setting variable sala</w:t>
      </w:r>
      <w:r w:rsidR="000025AD" w:rsidRPr="001D1317">
        <w:rPr>
          <w:rFonts w:ascii="Times New Roman" w:hAnsi="Times New Roman" w:cs="Times New Roman"/>
          <w:sz w:val="20"/>
          <w:szCs w:val="20"/>
        </w:rPr>
        <w:t>ries (linked with performance)</w:t>
      </w:r>
      <w:r w:rsidR="000025AD"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V</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Setting the Contracts of administrative staff and acade</w:t>
      </w:r>
      <w:r w:rsidR="000025AD" w:rsidRPr="001D1317">
        <w:rPr>
          <w:rFonts w:ascii="Times New Roman" w:hAnsi="Times New Roman" w:cs="Times New Roman"/>
          <w:sz w:val="20"/>
          <w:szCs w:val="20"/>
        </w:rPr>
        <w:t>mics (e.g. duration, benefits)</w:t>
      </w:r>
      <w:r w:rsidR="000025AD"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b/>
          <w:sz w:val="20"/>
          <w:szCs w:val="20"/>
        </w:rPr>
      </w:pPr>
      <w:r w:rsidRPr="001D1317">
        <w:rPr>
          <w:rFonts w:ascii="Times New Roman" w:hAnsi="Times New Roman" w:cs="Times New Roman"/>
          <w:b/>
          <w:sz w:val="20"/>
          <w:szCs w:val="20"/>
        </w:rPr>
        <w:t>(3) Financial</w:t>
      </w:r>
      <w:r w:rsidRPr="001D1317">
        <w:rPr>
          <w:rFonts w:ascii="Times New Roman" w:hAnsi="Times New Roman" w:cs="Times New Roman"/>
          <w:b/>
          <w:sz w:val="20"/>
          <w:szCs w:val="20"/>
        </w:rPr>
        <w:tab/>
      </w:r>
      <w:r w:rsidRPr="001D1317">
        <w:rPr>
          <w:rFonts w:ascii="Times New Roman" w:hAnsi="Times New Roman" w:cs="Times New Roman"/>
          <w:b/>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t>Q47</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Who approved the budget of the university?</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The State</w:t>
      </w:r>
      <w:r w:rsidR="000025AD" w:rsidRPr="001D1317">
        <w:rPr>
          <w:rFonts w:ascii="Times New Roman" w:hAnsi="Times New Roman" w:cs="Times New Roman"/>
          <w:sz w:val="20"/>
          <w:szCs w:val="20"/>
        </w:rPr>
        <w:t xml:space="preserve"> (Government, MOE, Parliament)</w:t>
      </w:r>
      <w:r w:rsidR="000025AD"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000025AD" w:rsidRPr="001D1317">
        <w:rPr>
          <w:rFonts w:ascii="Times New Roman" w:hAnsi="Times New Roman" w:cs="Times New Roman"/>
          <w:sz w:val="20"/>
          <w:szCs w:val="20"/>
        </w:rPr>
        <w:t>The Governing board</w:t>
      </w:r>
      <w:r w:rsidR="000025AD"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III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Institutional l</w:t>
      </w:r>
      <w:r w:rsidR="000025AD" w:rsidRPr="001D1317">
        <w:rPr>
          <w:rFonts w:ascii="Times New Roman" w:hAnsi="Times New Roman" w:cs="Times New Roman"/>
          <w:sz w:val="20"/>
          <w:szCs w:val="20"/>
        </w:rPr>
        <w:t>eadership (Head or equivalent)</w:t>
      </w:r>
      <w:r w:rsidR="000025AD"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IV</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000025AD" w:rsidRPr="001D1317">
        <w:rPr>
          <w:rFonts w:ascii="Times New Roman" w:hAnsi="Times New Roman" w:cs="Times New Roman"/>
          <w:sz w:val="20"/>
          <w:szCs w:val="20"/>
        </w:rPr>
        <w:t>Institutional budget committee</w:t>
      </w:r>
      <w:r w:rsidR="000025AD"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V</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Senior managers (e.</w:t>
      </w:r>
      <w:r w:rsidR="000025AD" w:rsidRPr="001D1317">
        <w:rPr>
          <w:rFonts w:ascii="Times New Roman" w:hAnsi="Times New Roman" w:cs="Times New Roman"/>
          <w:sz w:val="20"/>
          <w:szCs w:val="20"/>
        </w:rPr>
        <w:t>g. faculty deans)</w:t>
      </w:r>
      <w:r w:rsidR="000025AD"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VI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Private Owners / Donors</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IX</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Others (                                                                                                       )</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t>Q29</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 xml:space="preserve">What are the different revenue sources of the University? </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Funds from the Government (budget allocation, grants, other)</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Fees from students</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III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Funds from Private owners</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IV</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 xml:space="preserve">Funds </w:t>
      </w:r>
      <w:proofErr w:type="gramStart"/>
      <w:r w:rsidRPr="001D1317">
        <w:rPr>
          <w:rFonts w:ascii="Times New Roman" w:hAnsi="Times New Roman" w:cs="Times New Roman"/>
          <w:sz w:val="20"/>
          <w:szCs w:val="20"/>
        </w:rPr>
        <w:t>raised</w:t>
      </w:r>
      <w:proofErr w:type="gramEnd"/>
      <w:r w:rsidRPr="001D1317">
        <w:rPr>
          <w:rFonts w:ascii="Times New Roman" w:hAnsi="Times New Roman" w:cs="Times New Roman"/>
          <w:sz w:val="20"/>
          <w:szCs w:val="20"/>
        </w:rPr>
        <w:t xml:space="preserve"> from Private companies (e.g. industries, businesses)</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V</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Loans obtained from banks</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VI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Loans and grants obtained from International organizations</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VII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Funds from contracts (e.g. consulting, outsourcing)</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VIII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Revenues obtained from financial applications</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IX</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Others (                                                                                                      )</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t>Q30</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 xml:space="preserve">Regarding the financial </w:t>
      </w:r>
      <w:proofErr w:type="gramStart"/>
      <w:r w:rsidRPr="001D1317">
        <w:rPr>
          <w:rFonts w:ascii="Times New Roman" w:hAnsi="Times New Roman" w:cs="Times New Roman"/>
          <w:sz w:val="20"/>
          <w:szCs w:val="20"/>
        </w:rPr>
        <w:t>procedures,</w:t>
      </w:r>
      <w:proofErr w:type="gramEnd"/>
      <w:r w:rsidRPr="001D1317">
        <w:rPr>
          <w:rFonts w:ascii="Times New Roman" w:hAnsi="Times New Roman" w:cs="Times New Roman"/>
          <w:sz w:val="20"/>
          <w:szCs w:val="20"/>
        </w:rPr>
        <w:t xml:space="preserve"> has the University autonomy to: </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Manage its assets (e.g. sell, buy, rent)</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Use unspent funds from one year to another</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III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Set the level of fees</w:t>
      </w:r>
      <w:r w:rsidRPr="001D1317">
        <w:rPr>
          <w:rFonts w:ascii="Times New Roman" w:hAnsi="Times New Roman" w:cs="Times New Roman"/>
          <w:sz w:val="20"/>
          <w:szCs w:val="20"/>
        </w:rPr>
        <w:tab/>
      </w:r>
    </w:p>
    <w:p w:rsidR="00111FDB" w:rsidRPr="001D1317" w:rsidRDefault="00111FDB" w:rsidP="000025AD">
      <w:pPr>
        <w:pStyle w:val="NoSpacing"/>
        <w:tabs>
          <w:tab w:val="left" w:pos="360"/>
          <w:tab w:val="left" w:pos="720"/>
          <w:tab w:val="left" w:pos="1080"/>
        </w:tabs>
        <w:ind w:left="1080" w:hanging="1080"/>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IV</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Define the revenue structure of the University (e.g. public/private sources, banks, assets interests, endowments, fees)</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V</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000025AD" w:rsidRPr="001D1317">
        <w:rPr>
          <w:rFonts w:ascii="Times New Roman" w:hAnsi="Times New Roman" w:cs="Times New Roman"/>
          <w:sz w:val="20"/>
          <w:szCs w:val="20"/>
        </w:rPr>
        <w:t>Run a deficit</w:t>
      </w:r>
      <w:r w:rsidR="000025AD"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VI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Use a multi-year forecast (e.g. Medium Term</w:t>
      </w:r>
      <w:r w:rsidR="000025AD" w:rsidRPr="001D1317">
        <w:rPr>
          <w:rFonts w:ascii="Times New Roman" w:hAnsi="Times New Roman" w:cs="Times New Roman"/>
          <w:sz w:val="20"/>
          <w:szCs w:val="20"/>
        </w:rPr>
        <w:t xml:space="preserve"> Expenditure Framework system)</w:t>
      </w:r>
      <w:r w:rsidR="000025AD"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VII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Choose the budget allocati</w:t>
      </w:r>
      <w:r w:rsidR="000025AD" w:rsidRPr="001D1317">
        <w:rPr>
          <w:rFonts w:ascii="Times New Roman" w:hAnsi="Times New Roman" w:cs="Times New Roman"/>
          <w:sz w:val="20"/>
          <w:szCs w:val="20"/>
        </w:rPr>
        <w:t>on inside a block-grant budget</w:t>
      </w:r>
      <w:r w:rsidR="000025AD"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VIII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 xml:space="preserve"> Set the bonuses to be paid to private owners (for Private institutions) </w:t>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t>Q31</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What type of assets is the University allowed to own?</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Buildings</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000025AD" w:rsidRPr="001D1317">
        <w:rPr>
          <w:rFonts w:ascii="Times New Roman" w:hAnsi="Times New Roman" w:cs="Times New Roman"/>
          <w:sz w:val="20"/>
          <w:szCs w:val="20"/>
        </w:rPr>
        <w:t>Land</w:t>
      </w:r>
      <w:r w:rsidR="000025AD"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III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000025AD" w:rsidRPr="001D1317">
        <w:rPr>
          <w:rFonts w:ascii="Times New Roman" w:hAnsi="Times New Roman" w:cs="Times New Roman"/>
          <w:sz w:val="20"/>
          <w:szCs w:val="20"/>
        </w:rPr>
        <w:t>Financial assets</w:t>
      </w:r>
      <w:r w:rsidR="000025AD"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IV</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000025AD" w:rsidRPr="001D1317">
        <w:rPr>
          <w:rFonts w:ascii="Times New Roman" w:hAnsi="Times New Roman" w:cs="Times New Roman"/>
          <w:sz w:val="20"/>
          <w:szCs w:val="20"/>
        </w:rPr>
        <w:t>Equipment</w:t>
      </w:r>
      <w:r w:rsidRPr="001D1317">
        <w:rPr>
          <w:rFonts w:ascii="Times New Roman" w:hAnsi="Times New Roman" w:cs="Times New Roman"/>
          <w:sz w:val="20"/>
          <w:szCs w:val="20"/>
        </w:rPr>
        <w:t xml:space="preserve"> (Motorized, </w:t>
      </w:r>
      <w:r w:rsidR="000025AD" w:rsidRPr="001D1317">
        <w:rPr>
          <w:rFonts w:ascii="Times New Roman" w:hAnsi="Times New Roman" w:cs="Times New Roman"/>
          <w:sz w:val="20"/>
          <w:szCs w:val="20"/>
        </w:rPr>
        <w:t xml:space="preserve">IT) and furniture </w:t>
      </w:r>
      <w:r w:rsidR="000025AD"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proofErr w:type="gramStart"/>
      <w:r w:rsidRPr="001D1317">
        <w:rPr>
          <w:rFonts w:ascii="Times New Roman" w:hAnsi="Times New Roman" w:cs="Times New Roman"/>
          <w:sz w:val="20"/>
          <w:szCs w:val="20"/>
        </w:rPr>
        <w:t>Q31 (</w:t>
      </w:r>
      <w:proofErr w:type="spellStart"/>
      <w:r w:rsidRPr="001D1317">
        <w:rPr>
          <w:rFonts w:ascii="Times New Roman" w:hAnsi="Times New Roman" w:cs="Times New Roman"/>
          <w:sz w:val="20"/>
          <w:szCs w:val="20"/>
        </w:rPr>
        <w:t>bis</w:t>
      </w:r>
      <w:proofErr w:type="spellEnd"/>
      <w:r w:rsidRPr="001D1317">
        <w:rPr>
          <w:rFonts w:ascii="Times New Roman" w:hAnsi="Times New Roman" w:cs="Times New Roman"/>
          <w:sz w:val="20"/>
          <w:szCs w:val="20"/>
        </w:rPr>
        <w:t>)</w:t>
      </w:r>
      <w:r w:rsidR="00886DC8" w:rsidRPr="001D1317">
        <w:rPr>
          <w:rFonts w:ascii="Times New Roman" w:hAnsi="Times New Roman" w:cs="Times New Roman"/>
          <w:sz w:val="20"/>
          <w:szCs w:val="20"/>
        </w:rPr>
        <w:t>.</w:t>
      </w:r>
      <w:proofErr w:type="gramEnd"/>
      <w:r w:rsidR="00886DC8" w:rsidRPr="001D1317">
        <w:rPr>
          <w:rFonts w:ascii="Times New Roman" w:hAnsi="Times New Roman" w:cs="Times New Roman"/>
          <w:sz w:val="20"/>
          <w:szCs w:val="20"/>
        </w:rPr>
        <w:tab/>
      </w:r>
      <w:r w:rsidRPr="001D1317">
        <w:rPr>
          <w:rFonts w:ascii="Times New Roman" w:hAnsi="Times New Roman" w:cs="Times New Roman"/>
          <w:sz w:val="20"/>
          <w:szCs w:val="20"/>
        </w:rPr>
        <w:t>Important: please give more precision, if relevant, about the following items:</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 xml:space="preserve">If existent, what kind of approval is needed in qu.25 to 28?  </w:t>
      </w:r>
      <w:r w:rsidRPr="001D1317">
        <w:rPr>
          <w:rFonts w:ascii="Times New Roman" w:hAnsi="Times New Roman" w:cs="Times New Roman"/>
          <w:sz w:val="20"/>
          <w:szCs w:val="20"/>
        </w:rPr>
        <w:tab/>
      </w:r>
    </w:p>
    <w:p w:rsidR="00111FDB" w:rsidRPr="001D1317" w:rsidRDefault="00111FDB" w:rsidP="000025AD">
      <w:pPr>
        <w:pStyle w:val="NoSpacing"/>
        <w:tabs>
          <w:tab w:val="left" w:pos="360"/>
          <w:tab w:val="left" w:pos="720"/>
          <w:tab w:val="left" w:pos="1080"/>
        </w:tabs>
        <w:ind w:left="720" w:hanging="720"/>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proofErr w:type="gramStart"/>
      <w:r w:rsidRPr="001D1317">
        <w:rPr>
          <w:rFonts w:ascii="Times New Roman" w:hAnsi="Times New Roman" w:cs="Times New Roman"/>
          <w:sz w:val="20"/>
          <w:szCs w:val="20"/>
        </w:rPr>
        <w:t>Are</w:t>
      </w:r>
      <w:proofErr w:type="gramEnd"/>
      <w:r w:rsidRPr="001D1317">
        <w:rPr>
          <w:rFonts w:ascii="Times New Roman" w:hAnsi="Times New Roman" w:cs="Times New Roman"/>
          <w:sz w:val="20"/>
          <w:szCs w:val="20"/>
        </w:rPr>
        <w:t xml:space="preserve"> some of the revenue sources </w:t>
      </w:r>
      <w:r w:rsidR="000025AD" w:rsidRPr="001D1317">
        <w:rPr>
          <w:rFonts w:ascii="Times New Roman" w:hAnsi="Times New Roman" w:cs="Times New Roman"/>
          <w:sz w:val="20"/>
          <w:szCs w:val="20"/>
        </w:rPr>
        <w:t>mentioned</w:t>
      </w:r>
      <w:r w:rsidRPr="001D1317">
        <w:rPr>
          <w:rFonts w:ascii="Times New Roman" w:hAnsi="Times New Roman" w:cs="Times New Roman"/>
          <w:sz w:val="20"/>
          <w:szCs w:val="20"/>
        </w:rPr>
        <w:t xml:space="preserve"> in qu.29 and </w:t>
      </w:r>
      <w:r w:rsidR="000025AD" w:rsidRPr="001D1317">
        <w:rPr>
          <w:rFonts w:ascii="Times New Roman" w:hAnsi="Times New Roman" w:cs="Times New Roman"/>
          <w:sz w:val="20"/>
          <w:szCs w:val="20"/>
        </w:rPr>
        <w:t>answered</w:t>
      </w:r>
      <w:r w:rsidRPr="001D1317">
        <w:rPr>
          <w:rFonts w:ascii="Times New Roman" w:hAnsi="Times New Roman" w:cs="Times New Roman"/>
          <w:sz w:val="20"/>
          <w:szCs w:val="20"/>
        </w:rPr>
        <w:t xml:space="preserve"> as 0% available (but not used)? Which ones?</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Pr="001D1317">
        <w:rPr>
          <w:rFonts w:ascii="Times New Roman" w:hAnsi="Times New Roman" w:cs="Times New Roman"/>
          <w:sz w:val="20"/>
          <w:szCs w:val="20"/>
        </w:rPr>
        <w:tab/>
      </w:r>
    </w:p>
    <w:p w:rsidR="00111FDB" w:rsidRPr="001D1317" w:rsidRDefault="00111FDB" w:rsidP="00320995">
      <w:pPr>
        <w:pStyle w:val="NoSpacing"/>
        <w:tabs>
          <w:tab w:val="left" w:pos="360"/>
          <w:tab w:val="left" w:pos="720"/>
          <w:tab w:val="left" w:pos="1080"/>
        </w:tabs>
        <w:jc w:val="center"/>
        <w:rPr>
          <w:rFonts w:ascii="Times New Roman" w:hAnsi="Times New Roman" w:cs="Times New Roman"/>
          <w:b/>
          <w:sz w:val="20"/>
          <w:szCs w:val="20"/>
        </w:rPr>
      </w:pPr>
      <w:r w:rsidRPr="001D1317">
        <w:rPr>
          <w:rFonts w:ascii="Times New Roman" w:hAnsi="Times New Roman" w:cs="Times New Roman"/>
          <w:b/>
          <w:sz w:val="20"/>
          <w:szCs w:val="20"/>
        </w:rPr>
        <w:t>AXIS 4: ACCOUNTABILITY</w:t>
      </w:r>
    </w:p>
    <w:p w:rsidR="00EF0E14" w:rsidRPr="001D1317" w:rsidRDefault="00EF0E14" w:rsidP="00320995">
      <w:pPr>
        <w:pStyle w:val="NoSpacing"/>
        <w:tabs>
          <w:tab w:val="left" w:pos="360"/>
          <w:tab w:val="left" w:pos="720"/>
          <w:tab w:val="left" w:pos="1080"/>
        </w:tabs>
        <w:jc w:val="center"/>
        <w:rPr>
          <w:rFonts w:ascii="Times New Roman" w:hAnsi="Times New Roman" w:cs="Times New Roman"/>
          <w:b/>
          <w:sz w:val="20"/>
          <w:szCs w:val="20"/>
        </w:rPr>
      </w:pPr>
    </w:p>
    <w:p w:rsidR="00111FDB" w:rsidRPr="001D1317" w:rsidRDefault="00111FDB" w:rsidP="00111FDB">
      <w:pPr>
        <w:pStyle w:val="NoSpacing"/>
        <w:tabs>
          <w:tab w:val="left" w:pos="360"/>
          <w:tab w:val="left" w:pos="720"/>
          <w:tab w:val="left" w:pos="1080"/>
        </w:tabs>
        <w:rPr>
          <w:rFonts w:ascii="Times New Roman" w:hAnsi="Times New Roman" w:cs="Times New Roman"/>
          <w:b/>
          <w:sz w:val="20"/>
          <w:szCs w:val="20"/>
        </w:rPr>
      </w:pPr>
      <w:r w:rsidRPr="001D1317">
        <w:rPr>
          <w:rFonts w:ascii="Times New Roman" w:hAnsi="Times New Roman" w:cs="Times New Roman"/>
          <w:b/>
          <w:sz w:val="20"/>
          <w:szCs w:val="20"/>
        </w:rPr>
        <w:t>(1) Education Quality, Academic Integrity</w:t>
      </w:r>
      <w:r w:rsidRPr="001D1317">
        <w:rPr>
          <w:rFonts w:ascii="Times New Roman" w:hAnsi="Times New Roman" w:cs="Times New Roman"/>
          <w:b/>
          <w:sz w:val="20"/>
          <w:szCs w:val="20"/>
        </w:rPr>
        <w:tab/>
      </w:r>
      <w:r w:rsidRPr="001D1317">
        <w:rPr>
          <w:rFonts w:ascii="Times New Roman" w:hAnsi="Times New Roman" w:cs="Times New Roman"/>
          <w:b/>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t>Q32</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 xml:space="preserve">If there is a Quality Assurance system, what is its </w:t>
      </w:r>
      <w:proofErr w:type="gramStart"/>
      <w:r w:rsidRPr="001D1317">
        <w:rPr>
          <w:rFonts w:ascii="Times New Roman" w:hAnsi="Times New Roman" w:cs="Times New Roman"/>
          <w:sz w:val="20"/>
          <w:szCs w:val="20"/>
        </w:rPr>
        <w:t>form:</w:t>
      </w:r>
      <w:proofErr w:type="gramEnd"/>
      <w:r w:rsidRPr="001D1317">
        <w:rPr>
          <w:rFonts w:ascii="Times New Roman" w:hAnsi="Times New Roman" w:cs="Times New Roman"/>
          <w:sz w:val="20"/>
          <w:szCs w:val="20"/>
        </w:rPr>
        <w:tab/>
      </w:r>
    </w:p>
    <w:p w:rsidR="00111FDB" w:rsidRPr="001D1317" w:rsidRDefault="00111FDB" w:rsidP="000025AD">
      <w:pPr>
        <w:pStyle w:val="NoSpacing"/>
        <w:tabs>
          <w:tab w:val="left" w:pos="360"/>
          <w:tab w:val="left" w:pos="720"/>
          <w:tab w:val="left" w:pos="1080"/>
        </w:tabs>
        <w:ind w:left="1080" w:hanging="1080"/>
        <w:rPr>
          <w:rFonts w:ascii="Times New Roman" w:hAnsi="Times New Roman" w:cs="Times New Roman"/>
          <w:sz w:val="20"/>
          <w:szCs w:val="20"/>
        </w:rPr>
      </w:pPr>
      <w:r w:rsidRPr="001D1317">
        <w:rPr>
          <w:rFonts w:ascii="Times New Roman" w:hAnsi="Times New Roman" w:cs="Times New Roman"/>
          <w:sz w:val="20"/>
          <w:szCs w:val="20"/>
        </w:rPr>
        <w:tab/>
        <w:t xml:space="preserve"> </w:t>
      </w:r>
      <w:r w:rsidR="000025AD" w:rsidRPr="001D1317">
        <w:rPr>
          <w:rFonts w:ascii="Times New Roman" w:hAnsi="Times New Roman" w:cs="Times New Roman"/>
          <w:sz w:val="20"/>
          <w:szCs w:val="20"/>
        </w:rPr>
        <w:tab/>
      </w:r>
      <w:r w:rsidRPr="001D1317">
        <w:rPr>
          <w:rFonts w:ascii="Times New Roman" w:hAnsi="Times New Roman" w:cs="Times New Roman"/>
          <w:sz w:val="20"/>
          <w:szCs w:val="20"/>
        </w:rPr>
        <w:t>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It takes place inside the University (e.g. assessing programs, committee, participatory team...) (i.e., internal quality assurance system)</w:t>
      </w:r>
    </w:p>
    <w:p w:rsidR="00111FDB" w:rsidRPr="001D1317" w:rsidRDefault="00111FDB" w:rsidP="000025AD">
      <w:pPr>
        <w:pStyle w:val="NoSpacing"/>
        <w:tabs>
          <w:tab w:val="left" w:pos="360"/>
          <w:tab w:val="left" w:pos="720"/>
          <w:tab w:val="left" w:pos="1080"/>
        </w:tabs>
        <w:ind w:left="1080" w:hanging="1080"/>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It takes place outside the university under the responsibility of the Government (i.e. external quality assurance system by the government)</w:t>
      </w:r>
      <w:r w:rsidRPr="001D1317">
        <w:rPr>
          <w:rFonts w:ascii="Times New Roman" w:hAnsi="Times New Roman" w:cs="Times New Roman"/>
          <w:sz w:val="20"/>
          <w:szCs w:val="20"/>
        </w:rPr>
        <w:tab/>
      </w:r>
    </w:p>
    <w:p w:rsidR="00111FDB" w:rsidRPr="001D1317" w:rsidRDefault="00111FDB" w:rsidP="000025AD">
      <w:pPr>
        <w:pStyle w:val="NoSpacing"/>
        <w:tabs>
          <w:tab w:val="left" w:pos="360"/>
          <w:tab w:val="left" w:pos="720"/>
          <w:tab w:val="left" w:pos="1080"/>
        </w:tabs>
        <w:ind w:left="1080" w:hanging="1080"/>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III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It takes place outside the university under the responsibility of an independent agency (i.e. independent external quality assurance system)</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lastRenderedPageBreak/>
        <w:tab/>
        <w:t>Q33</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If existent, is/are the QA system(s) to address the following items?</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Institutional licensing</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000025AD" w:rsidRPr="001D1317">
        <w:rPr>
          <w:rFonts w:ascii="Times New Roman" w:hAnsi="Times New Roman" w:cs="Times New Roman"/>
          <w:sz w:val="20"/>
          <w:szCs w:val="20"/>
        </w:rPr>
        <w:t xml:space="preserve">Institutional accreditation </w:t>
      </w:r>
      <w:r w:rsidR="000025AD"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III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000025AD" w:rsidRPr="001D1317">
        <w:rPr>
          <w:rFonts w:ascii="Times New Roman" w:hAnsi="Times New Roman" w:cs="Times New Roman"/>
          <w:sz w:val="20"/>
          <w:szCs w:val="20"/>
        </w:rPr>
        <w:t>Accreditation of programs</w:t>
      </w:r>
      <w:r w:rsidR="000025AD"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IV</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000025AD" w:rsidRPr="001D1317">
        <w:rPr>
          <w:rFonts w:ascii="Times New Roman" w:hAnsi="Times New Roman" w:cs="Times New Roman"/>
          <w:sz w:val="20"/>
          <w:szCs w:val="20"/>
        </w:rPr>
        <w:t xml:space="preserve">Assessing Learning Outcomes </w:t>
      </w:r>
      <w:r w:rsidR="000025AD"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V</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000025AD" w:rsidRPr="001D1317">
        <w:rPr>
          <w:rFonts w:ascii="Times New Roman" w:hAnsi="Times New Roman" w:cs="Times New Roman"/>
          <w:sz w:val="20"/>
          <w:szCs w:val="20"/>
        </w:rPr>
        <w:t>Teaching methodologies</w:t>
      </w:r>
      <w:r w:rsidR="000025AD"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VI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000025AD" w:rsidRPr="001D1317">
        <w:rPr>
          <w:rFonts w:ascii="Times New Roman" w:hAnsi="Times New Roman" w:cs="Times New Roman"/>
          <w:sz w:val="20"/>
          <w:szCs w:val="20"/>
        </w:rPr>
        <w:t>Research production</w:t>
      </w:r>
      <w:r w:rsidR="000025AD"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VII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000025AD" w:rsidRPr="001D1317">
        <w:rPr>
          <w:rFonts w:ascii="Times New Roman" w:hAnsi="Times New Roman" w:cs="Times New Roman"/>
          <w:sz w:val="20"/>
          <w:szCs w:val="20"/>
        </w:rPr>
        <w:t xml:space="preserve"> Facilities</w:t>
      </w:r>
      <w:r w:rsidR="000025AD"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t>Q34</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What are the mechanisms used to follow up on evaluations' results?</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Action Plans are</w:t>
      </w:r>
      <w:r w:rsidR="000025AD" w:rsidRPr="001D1317">
        <w:rPr>
          <w:rFonts w:ascii="Times New Roman" w:hAnsi="Times New Roman" w:cs="Times New Roman"/>
          <w:sz w:val="20"/>
          <w:szCs w:val="20"/>
        </w:rPr>
        <w:t xml:space="preserve"> followed by Internal QA units</w:t>
      </w:r>
      <w:r w:rsidR="000025AD"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Acti</w:t>
      </w:r>
      <w:r w:rsidR="000025AD" w:rsidRPr="001D1317">
        <w:rPr>
          <w:rFonts w:ascii="Times New Roman" w:hAnsi="Times New Roman" w:cs="Times New Roman"/>
          <w:sz w:val="20"/>
          <w:szCs w:val="20"/>
        </w:rPr>
        <w:t>on Plans are followed by Deans</w:t>
      </w:r>
      <w:r w:rsidR="000025AD"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III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Action Plans are followe</w:t>
      </w:r>
      <w:r w:rsidR="000025AD" w:rsidRPr="001D1317">
        <w:rPr>
          <w:rFonts w:ascii="Times New Roman" w:hAnsi="Times New Roman" w:cs="Times New Roman"/>
          <w:sz w:val="20"/>
          <w:szCs w:val="20"/>
        </w:rPr>
        <w:t>d by the head of the university</w:t>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IV</w:t>
      </w:r>
      <w:r w:rsidR="000025AD" w:rsidRPr="001D1317">
        <w:rPr>
          <w:rFonts w:ascii="Times New Roman" w:hAnsi="Times New Roman" w:cs="Times New Roman"/>
          <w:sz w:val="20"/>
          <w:szCs w:val="20"/>
        </w:rPr>
        <w:t>.</w:t>
      </w:r>
      <w:r w:rsidR="000025AD" w:rsidRPr="001D1317">
        <w:rPr>
          <w:rFonts w:ascii="Times New Roman" w:hAnsi="Times New Roman" w:cs="Times New Roman"/>
          <w:sz w:val="20"/>
          <w:szCs w:val="20"/>
        </w:rPr>
        <w:tab/>
      </w:r>
      <w:r w:rsidRPr="001D1317">
        <w:rPr>
          <w:rFonts w:ascii="Times New Roman" w:hAnsi="Times New Roman" w:cs="Times New Roman"/>
          <w:sz w:val="20"/>
          <w:szCs w:val="20"/>
        </w:rPr>
        <w:t xml:space="preserve">The Action Plans are </w:t>
      </w:r>
      <w:r w:rsidR="000025AD" w:rsidRPr="001D1317">
        <w:rPr>
          <w:rFonts w:ascii="Times New Roman" w:hAnsi="Times New Roman" w:cs="Times New Roman"/>
          <w:sz w:val="20"/>
          <w:szCs w:val="20"/>
        </w:rPr>
        <w:t>regularly</w:t>
      </w:r>
      <w:r w:rsidRPr="001D1317">
        <w:rPr>
          <w:rFonts w:ascii="Times New Roman" w:hAnsi="Times New Roman" w:cs="Times New Roman"/>
          <w:sz w:val="20"/>
          <w:szCs w:val="20"/>
        </w:rPr>
        <w:t xml:space="preserve"> re</w:t>
      </w:r>
      <w:r w:rsidR="000025AD" w:rsidRPr="001D1317">
        <w:rPr>
          <w:rFonts w:ascii="Times New Roman" w:hAnsi="Times New Roman" w:cs="Times New Roman"/>
          <w:sz w:val="20"/>
          <w:szCs w:val="20"/>
        </w:rPr>
        <w:t>viewed (every 2 years or more)</w:t>
      </w:r>
      <w:r w:rsidR="000025AD"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V</w:t>
      </w:r>
      <w:r w:rsidR="000025AD" w:rsidRPr="001D1317">
        <w:rPr>
          <w:rFonts w:ascii="Times New Roman" w:hAnsi="Times New Roman" w:cs="Times New Roman"/>
          <w:sz w:val="20"/>
          <w:szCs w:val="20"/>
        </w:rPr>
        <w:t>.</w:t>
      </w:r>
      <w:r w:rsidR="000025AD" w:rsidRPr="001D1317">
        <w:rPr>
          <w:rFonts w:ascii="Times New Roman" w:hAnsi="Times New Roman" w:cs="Times New Roman"/>
          <w:sz w:val="20"/>
          <w:szCs w:val="20"/>
        </w:rPr>
        <w:tab/>
      </w:r>
      <w:r w:rsidRPr="001D1317">
        <w:rPr>
          <w:rFonts w:ascii="Times New Roman" w:hAnsi="Times New Roman" w:cs="Times New Roman"/>
          <w:sz w:val="20"/>
          <w:szCs w:val="20"/>
        </w:rPr>
        <w:t>Variable budget alloc</w:t>
      </w:r>
      <w:r w:rsidR="000025AD" w:rsidRPr="001D1317">
        <w:rPr>
          <w:rFonts w:ascii="Times New Roman" w:hAnsi="Times New Roman" w:cs="Times New Roman"/>
          <w:sz w:val="20"/>
          <w:szCs w:val="20"/>
        </w:rPr>
        <w:t>ations are linked with results</w:t>
      </w:r>
      <w:r w:rsidR="000025AD"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VI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Others (                                                                                   )</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t>Q35</w:t>
      </w:r>
      <w:r w:rsidR="005526F2" w:rsidRPr="001D1317">
        <w:rPr>
          <w:rFonts w:ascii="Times New Roman" w:hAnsi="Times New Roman" w:cs="Times New Roman"/>
          <w:sz w:val="20"/>
          <w:szCs w:val="20"/>
        </w:rPr>
        <w:t xml:space="preserve">. </w:t>
      </w:r>
      <w:r w:rsidRPr="001D1317">
        <w:rPr>
          <w:rFonts w:ascii="Times New Roman" w:hAnsi="Times New Roman" w:cs="Times New Roman"/>
          <w:sz w:val="20"/>
          <w:szCs w:val="20"/>
        </w:rPr>
        <w:t xml:space="preserve">Has the university applied standardized sanctions </w:t>
      </w:r>
      <w:proofErr w:type="gramStart"/>
      <w:r w:rsidRPr="001D1317">
        <w:rPr>
          <w:rFonts w:ascii="Times New Roman" w:hAnsi="Times New Roman" w:cs="Times New Roman"/>
          <w:sz w:val="20"/>
          <w:szCs w:val="20"/>
        </w:rPr>
        <w:t>against:</w:t>
      </w:r>
      <w:proofErr w:type="gramEnd"/>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000025AD" w:rsidRPr="001D1317">
        <w:rPr>
          <w:rFonts w:ascii="Times New Roman" w:hAnsi="Times New Roman" w:cs="Times New Roman"/>
          <w:sz w:val="20"/>
          <w:szCs w:val="20"/>
        </w:rPr>
        <w:t>Examination fraud</w:t>
      </w:r>
      <w:r w:rsidR="000025AD"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Unethical behavior of facult</w:t>
      </w:r>
      <w:r w:rsidR="000025AD" w:rsidRPr="001D1317">
        <w:rPr>
          <w:rFonts w:ascii="Times New Roman" w:hAnsi="Times New Roman" w:cs="Times New Roman"/>
          <w:sz w:val="20"/>
          <w:szCs w:val="20"/>
        </w:rPr>
        <w:t>y (sale of exams, nepotism...)</w:t>
      </w:r>
      <w:r w:rsidR="000025AD"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III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005526F2" w:rsidRPr="001D1317">
        <w:rPr>
          <w:rFonts w:ascii="Times New Roman" w:hAnsi="Times New Roman" w:cs="Times New Roman"/>
          <w:sz w:val="20"/>
          <w:szCs w:val="20"/>
        </w:rPr>
        <w:t>Non-</w:t>
      </w:r>
      <w:r w:rsidRPr="001D1317">
        <w:rPr>
          <w:rFonts w:ascii="Times New Roman" w:hAnsi="Times New Roman" w:cs="Times New Roman"/>
          <w:sz w:val="20"/>
          <w:szCs w:val="20"/>
        </w:rPr>
        <w:t>compl</w:t>
      </w:r>
      <w:r w:rsidR="000025AD" w:rsidRPr="001D1317">
        <w:rPr>
          <w:rFonts w:ascii="Times New Roman" w:hAnsi="Times New Roman" w:cs="Times New Roman"/>
          <w:sz w:val="20"/>
          <w:szCs w:val="20"/>
        </w:rPr>
        <w:t>iance with admission standards</w:t>
      </w:r>
      <w:r w:rsidR="000025AD"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IV</w:t>
      </w:r>
      <w:r w:rsidR="000025AD" w:rsidRPr="001D1317">
        <w:rPr>
          <w:rFonts w:ascii="Times New Roman" w:hAnsi="Times New Roman" w:cs="Times New Roman"/>
          <w:sz w:val="20"/>
          <w:szCs w:val="20"/>
        </w:rPr>
        <w:t>.</w:t>
      </w:r>
      <w:r w:rsidRPr="001D1317">
        <w:rPr>
          <w:rFonts w:ascii="Times New Roman" w:hAnsi="Times New Roman" w:cs="Times New Roman"/>
          <w:sz w:val="20"/>
          <w:szCs w:val="20"/>
        </w:rPr>
        <w:t xml:space="preserve"> Unethical</w:t>
      </w:r>
      <w:r w:rsidR="000025AD" w:rsidRPr="001D1317">
        <w:rPr>
          <w:rFonts w:ascii="Times New Roman" w:hAnsi="Times New Roman" w:cs="Times New Roman"/>
          <w:sz w:val="20"/>
          <w:szCs w:val="20"/>
        </w:rPr>
        <w:t xml:space="preserve"> management of faculty careers</w:t>
      </w:r>
      <w:r w:rsidR="000025AD"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V</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Others (                                                                                               )</w:t>
      </w:r>
      <w:r w:rsidRPr="001D1317">
        <w:rPr>
          <w:rFonts w:ascii="Times New Roman" w:hAnsi="Times New Roman" w:cs="Times New Roman"/>
          <w:sz w:val="20"/>
          <w:szCs w:val="20"/>
        </w:rPr>
        <w:tab/>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b/>
          <w:sz w:val="20"/>
          <w:szCs w:val="20"/>
        </w:rPr>
      </w:pPr>
      <w:r w:rsidRPr="001D1317">
        <w:rPr>
          <w:rFonts w:ascii="Times New Roman" w:hAnsi="Times New Roman" w:cs="Times New Roman"/>
          <w:b/>
          <w:sz w:val="20"/>
          <w:szCs w:val="20"/>
        </w:rPr>
        <w:t>(2) Social Responsibility</w:t>
      </w:r>
      <w:r w:rsidRPr="001D1317">
        <w:rPr>
          <w:rFonts w:ascii="Times New Roman" w:hAnsi="Times New Roman" w:cs="Times New Roman"/>
          <w:b/>
          <w:sz w:val="20"/>
          <w:szCs w:val="20"/>
        </w:rPr>
        <w:tab/>
      </w:r>
      <w:r w:rsidRPr="001D1317">
        <w:rPr>
          <w:rFonts w:ascii="Times New Roman" w:hAnsi="Times New Roman" w:cs="Times New Roman"/>
          <w:b/>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t>Q36 -Has the university established tracking surveys to measure:</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000025AD" w:rsidRPr="001D1317">
        <w:rPr>
          <w:rFonts w:ascii="Times New Roman" w:hAnsi="Times New Roman" w:cs="Times New Roman"/>
          <w:sz w:val="20"/>
          <w:szCs w:val="20"/>
        </w:rPr>
        <w:t xml:space="preserve">New graduates employment rate </w:t>
      </w:r>
      <w:r w:rsidR="000025AD"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Average unempl</w:t>
      </w:r>
      <w:r w:rsidR="000025AD" w:rsidRPr="001D1317">
        <w:rPr>
          <w:rFonts w:ascii="Times New Roman" w:hAnsi="Times New Roman" w:cs="Times New Roman"/>
          <w:sz w:val="20"/>
          <w:szCs w:val="20"/>
        </w:rPr>
        <w:t>oyment period after graduation</w:t>
      </w:r>
      <w:r w:rsidR="000025AD"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III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Average salaries of new graduates</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IV</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000025AD" w:rsidRPr="001D1317">
        <w:rPr>
          <w:rFonts w:ascii="Times New Roman" w:hAnsi="Times New Roman" w:cs="Times New Roman"/>
          <w:sz w:val="20"/>
          <w:szCs w:val="20"/>
        </w:rPr>
        <w:t>Main areas of market outlets</w:t>
      </w:r>
      <w:r w:rsidR="000025AD"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V</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Average number of years</w:t>
      </w:r>
      <w:r w:rsidR="000025AD" w:rsidRPr="001D1317">
        <w:rPr>
          <w:rFonts w:ascii="Times New Roman" w:hAnsi="Times New Roman" w:cs="Times New Roman"/>
          <w:sz w:val="20"/>
          <w:szCs w:val="20"/>
        </w:rPr>
        <w:t xml:space="preserve"> required to complete a degree</w:t>
      </w:r>
      <w:r w:rsidR="000025AD"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t>Q37</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If existent, are the indicators of qu.36 disseminated outside the university by:</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000025AD" w:rsidRPr="001D1317">
        <w:rPr>
          <w:rFonts w:ascii="Times New Roman" w:hAnsi="Times New Roman" w:cs="Times New Roman"/>
          <w:sz w:val="20"/>
          <w:szCs w:val="20"/>
        </w:rPr>
        <w:t xml:space="preserve">Institutional website </w:t>
      </w:r>
      <w:r w:rsidR="000025AD"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Reports</w:t>
      </w:r>
      <w:r w:rsidR="000025AD" w:rsidRPr="001D1317">
        <w:rPr>
          <w:rFonts w:ascii="Times New Roman" w:hAnsi="Times New Roman" w:cs="Times New Roman"/>
          <w:sz w:val="20"/>
          <w:szCs w:val="20"/>
        </w:rPr>
        <w:t xml:space="preserve"> publicly disseminated </w:t>
      </w:r>
      <w:r w:rsidR="000025AD"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III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000025AD" w:rsidRPr="001D1317">
        <w:rPr>
          <w:rFonts w:ascii="Times New Roman" w:hAnsi="Times New Roman" w:cs="Times New Roman"/>
          <w:sz w:val="20"/>
          <w:szCs w:val="20"/>
        </w:rPr>
        <w:t>Newsletters</w:t>
      </w:r>
      <w:r w:rsidR="000025AD"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IV</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000025AD" w:rsidRPr="001D1317">
        <w:rPr>
          <w:rFonts w:ascii="Times New Roman" w:hAnsi="Times New Roman" w:cs="Times New Roman"/>
          <w:sz w:val="20"/>
          <w:szCs w:val="20"/>
        </w:rPr>
        <w:t>Communication brochures</w:t>
      </w:r>
      <w:r w:rsidR="000025AD"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t>Q38</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Are the following items disseminated by one (or more) vector mentioned in qu.37?</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000025AD" w:rsidRPr="001D1317">
        <w:rPr>
          <w:rFonts w:ascii="Times New Roman" w:hAnsi="Times New Roman" w:cs="Times New Roman"/>
          <w:sz w:val="20"/>
          <w:szCs w:val="20"/>
        </w:rPr>
        <w:t>Institutional mission &amp; goals</w:t>
      </w:r>
      <w:r w:rsidR="000025AD"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000025AD" w:rsidRPr="001D1317">
        <w:rPr>
          <w:rFonts w:ascii="Times New Roman" w:hAnsi="Times New Roman" w:cs="Times New Roman"/>
          <w:sz w:val="20"/>
          <w:szCs w:val="20"/>
        </w:rPr>
        <w:t>Strategy of the university</w:t>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III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Results of the</w:t>
      </w:r>
      <w:r w:rsidR="000025AD" w:rsidRPr="001D1317">
        <w:rPr>
          <w:rFonts w:ascii="Times New Roman" w:hAnsi="Times New Roman" w:cs="Times New Roman"/>
          <w:sz w:val="20"/>
          <w:szCs w:val="20"/>
        </w:rPr>
        <w:t xml:space="preserve"> accreditation process </w:t>
      </w:r>
      <w:r w:rsidR="000025AD"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IV</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Institutional evaluations results cond</w:t>
      </w:r>
      <w:r w:rsidR="000025AD" w:rsidRPr="001D1317">
        <w:rPr>
          <w:rFonts w:ascii="Times New Roman" w:hAnsi="Times New Roman" w:cs="Times New Roman"/>
          <w:sz w:val="20"/>
          <w:szCs w:val="20"/>
        </w:rPr>
        <w:t xml:space="preserve">ucted by internal evaluators </w:t>
      </w:r>
      <w:r w:rsidR="000025AD"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V</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Institutional evaluations results con</w:t>
      </w:r>
      <w:r w:rsidR="000025AD" w:rsidRPr="001D1317">
        <w:rPr>
          <w:rFonts w:ascii="Times New Roman" w:hAnsi="Times New Roman" w:cs="Times New Roman"/>
          <w:sz w:val="20"/>
          <w:szCs w:val="20"/>
        </w:rPr>
        <w:t xml:space="preserve">ducted by external evaluators </w:t>
      </w:r>
      <w:r w:rsidR="000025AD"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b/>
          <w:sz w:val="20"/>
          <w:szCs w:val="20"/>
        </w:rPr>
      </w:pPr>
      <w:r w:rsidRPr="001D1317">
        <w:rPr>
          <w:rFonts w:ascii="Times New Roman" w:hAnsi="Times New Roman" w:cs="Times New Roman"/>
          <w:b/>
          <w:sz w:val="20"/>
          <w:szCs w:val="20"/>
        </w:rPr>
        <w:t>(3) Financial Integrity</w:t>
      </w:r>
      <w:r w:rsidRPr="001D1317">
        <w:rPr>
          <w:rFonts w:ascii="Times New Roman" w:hAnsi="Times New Roman" w:cs="Times New Roman"/>
          <w:b/>
          <w:sz w:val="20"/>
          <w:szCs w:val="20"/>
        </w:rPr>
        <w:tab/>
      </w:r>
      <w:r w:rsidRPr="001D1317">
        <w:rPr>
          <w:rFonts w:ascii="Times New Roman" w:hAnsi="Times New Roman" w:cs="Times New Roman"/>
          <w:b/>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t>Q39</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Are the budget documents available and/or reviewed by the following actors:</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S</w:t>
      </w:r>
      <w:r w:rsidR="000025AD" w:rsidRPr="001D1317">
        <w:rPr>
          <w:rFonts w:ascii="Times New Roman" w:hAnsi="Times New Roman" w:cs="Times New Roman"/>
          <w:sz w:val="20"/>
          <w:szCs w:val="20"/>
        </w:rPr>
        <w:t>tate (</w:t>
      </w:r>
      <w:proofErr w:type="spellStart"/>
      <w:r w:rsidR="000025AD" w:rsidRPr="001D1317">
        <w:rPr>
          <w:rFonts w:ascii="Times New Roman" w:hAnsi="Times New Roman" w:cs="Times New Roman"/>
          <w:sz w:val="20"/>
          <w:szCs w:val="20"/>
        </w:rPr>
        <w:t>MoE</w:t>
      </w:r>
      <w:proofErr w:type="spellEnd"/>
      <w:r w:rsidR="000025AD" w:rsidRPr="001D1317">
        <w:rPr>
          <w:rFonts w:ascii="Times New Roman" w:hAnsi="Times New Roman" w:cs="Times New Roman"/>
          <w:sz w:val="20"/>
          <w:szCs w:val="20"/>
        </w:rPr>
        <w:t>, responsible agency)</w:t>
      </w:r>
      <w:r w:rsidR="000025AD"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Academic staff (only i</w:t>
      </w:r>
      <w:r w:rsidR="000025AD" w:rsidRPr="001D1317">
        <w:rPr>
          <w:rFonts w:ascii="Times New Roman" w:hAnsi="Times New Roman" w:cs="Times New Roman"/>
          <w:sz w:val="20"/>
          <w:szCs w:val="20"/>
        </w:rPr>
        <w:t>ndirectly through the Council)</w:t>
      </w:r>
      <w:r w:rsidR="000025AD"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III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000025AD" w:rsidRPr="001D1317">
        <w:rPr>
          <w:rFonts w:ascii="Times New Roman" w:hAnsi="Times New Roman" w:cs="Times New Roman"/>
          <w:sz w:val="20"/>
          <w:szCs w:val="20"/>
        </w:rPr>
        <w:t>Administrative staff</w:t>
      </w:r>
      <w:r w:rsidR="000025AD"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IV</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Students (only i</w:t>
      </w:r>
      <w:r w:rsidR="000025AD" w:rsidRPr="001D1317">
        <w:rPr>
          <w:rFonts w:ascii="Times New Roman" w:hAnsi="Times New Roman" w:cs="Times New Roman"/>
          <w:sz w:val="20"/>
          <w:szCs w:val="20"/>
        </w:rPr>
        <w:t>ndirectly through the Council)</w:t>
      </w:r>
      <w:r w:rsidR="000025AD"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V</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000025AD" w:rsidRPr="001D1317">
        <w:rPr>
          <w:rFonts w:ascii="Times New Roman" w:hAnsi="Times New Roman" w:cs="Times New Roman"/>
          <w:sz w:val="20"/>
          <w:szCs w:val="20"/>
        </w:rPr>
        <w:t xml:space="preserve"> Medias, public audience</w:t>
      </w:r>
      <w:r w:rsidR="000025AD"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t>Q40</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If the university is submitted to financial audit:</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 xml:space="preserve"> Is it c</w:t>
      </w:r>
      <w:r w:rsidR="000025AD" w:rsidRPr="001D1317">
        <w:rPr>
          <w:rFonts w:ascii="Times New Roman" w:hAnsi="Times New Roman" w:cs="Times New Roman"/>
          <w:sz w:val="20"/>
          <w:szCs w:val="20"/>
        </w:rPr>
        <w:t>onducted by an external body?</w:t>
      </w:r>
      <w:r w:rsidR="000025AD"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Is the report</w:t>
      </w:r>
      <w:r w:rsidR="000025AD" w:rsidRPr="001D1317">
        <w:rPr>
          <w:rFonts w:ascii="Times New Roman" w:hAnsi="Times New Roman" w:cs="Times New Roman"/>
          <w:sz w:val="20"/>
          <w:szCs w:val="20"/>
        </w:rPr>
        <w:t xml:space="preserve"> available for inside actors? </w:t>
      </w:r>
      <w:r w:rsidR="000025AD"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III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Is the report dissem</w:t>
      </w:r>
      <w:r w:rsidR="000025AD" w:rsidRPr="001D1317">
        <w:rPr>
          <w:rFonts w:ascii="Times New Roman" w:hAnsi="Times New Roman" w:cs="Times New Roman"/>
          <w:sz w:val="20"/>
          <w:szCs w:val="20"/>
        </w:rPr>
        <w:t>inated outside the university?</w:t>
      </w:r>
      <w:r w:rsidR="000025AD"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IV</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The financial audit takes place every six month or more</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V</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The financia</w:t>
      </w:r>
      <w:r w:rsidR="000025AD" w:rsidRPr="001D1317">
        <w:rPr>
          <w:rFonts w:ascii="Times New Roman" w:hAnsi="Times New Roman" w:cs="Times New Roman"/>
          <w:sz w:val="20"/>
          <w:szCs w:val="20"/>
        </w:rPr>
        <w:t>l audit takes place every year</w:t>
      </w:r>
      <w:r w:rsidR="000025AD"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VI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The financial audit takes place less than every year</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t>Q41</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 xml:space="preserve">Has the university applied standardized sanctions </w:t>
      </w:r>
      <w:proofErr w:type="gramStart"/>
      <w:r w:rsidRPr="001D1317">
        <w:rPr>
          <w:rFonts w:ascii="Times New Roman" w:hAnsi="Times New Roman" w:cs="Times New Roman"/>
          <w:sz w:val="20"/>
          <w:szCs w:val="20"/>
        </w:rPr>
        <w:t>against:</w:t>
      </w:r>
      <w:proofErr w:type="gramEnd"/>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000025AD" w:rsidRPr="001D1317">
        <w:rPr>
          <w:rFonts w:ascii="Times New Roman" w:hAnsi="Times New Roman" w:cs="Times New Roman"/>
          <w:sz w:val="20"/>
          <w:szCs w:val="20"/>
        </w:rPr>
        <w:t>Embezzlement</w:t>
      </w:r>
      <w:r w:rsidR="000025AD"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Inappropriate spending (failure to present just</w:t>
      </w:r>
      <w:r w:rsidR="000025AD" w:rsidRPr="001D1317">
        <w:rPr>
          <w:rFonts w:ascii="Times New Roman" w:hAnsi="Times New Roman" w:cs="Times New Roman"/>
          <w:sz w:val="20"/>
          <w:szCs w:val="20"/>
        </w:rPr>
        <w:t>ifications)</w:t>
      </w:r>
      <w:r w:rsidR="000025AD"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lastRenderedPageBreak/>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III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proofErr w:type="spellStart"/>
      <w:r w:rsidR="000025AD" w:rsidRPr="001D1317">
        <w:rPr>
          <w:rFonts w:ascii="Times New Roman" w:hAnsi="Times New Roman" w:cs="Times New Roman"/>
          <w:sz w:val="20"/>
          <w:szCs w:val="20"/>
        </w:rPr>
        <w:t>Misprocurement</w:t>
      </w:r>
      <w:proofErr w:type="spellEnd"/>
      <w:r w:rsidR="000025AD"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proofErr w:type="gramStart"/>
      <w:r w:rsidRPr="001D1317">
        <w:rPr>
          <w:rFonts w:ascii="Times New Roman" w:hAnsi="Times New Roman" w:cs="Times New Roman"/>
          <w:sz w:val="20"/>
          <w:szCs w:val="20"/>
        </w:rPr>
        <w:t>Q36 (</w:t>
      </w:r>
      <w:proofErr w:type="spellStart"/>
      <w:r w:rsidRPr="001D1317">
        <w:rPr>
          <w:rFonts w:ascii="Times New Roman" w:hAnsi="Times New Roman" w:cs="Times New Roman"/>
          <w:sz w:val="20"/>
          <w:szCs w:val="20"/>
        </w:rPr>
        <w:t>bis</w:t>
      </w:r>
      <w:proofErr w:type="spellEnd"/>
      <w:r w:rsidRPr="001D1317">
        <w:rPr>
          <w:rFonts w:ascii="Times New Roman" w:hAnsi="Times New Roman" w:cs="Times New Roman"/>
          <w:sz w:val="20"/>
          <w:szCs w:val="20"/>
        </w:rPr>
        <w:t>)</w:t>
      </w:r>
      <w:r w:rsidR="00886DC8" w:rsidRPr="001D1317">
        <w:rPr>
          <w:rFonts w:ascii="Times New Roman" w:hAnsi="Times New Roman" w:cs="Times New Roman"/>
          <w:sz w:val="20"/>
          <w:szCs w:val="20"/>
        </w:rPr>
        <w:t>.</w:t>
      </w:r>
      <w:proofErr w:type="gramEnd"/>
      <w:r w:rsidR="00886DC8" w:rsidRPr="001D1317">
        <w:rPr>
          <w:rFonts w:ascii="Times New Roman" w:hAnsi="Times New Roman" w:cs="Times New Roman"/>
          <w:sz w:val="20"/>
          <w:szCs w:val="20"/>
        </w:rPr>
        <w:tab/>
      </w:r>
      <w:r w:rsidRPr="001D1317">
        <w:rPr>
          <w:rFonts w:ascii="Times New Roman" w:hAnsi="Times New Roman" w:cs="Times New Roman"/>
          <w:sz w:val="20"/>
          <w:szCs w:val="20"/>
        </w:rPr>
        <w:t>Important: please give more precision, if relevant, about the following items:</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 xml:space="preserve">When was the last </w:t>
      </w:r>
      <w:r w:rsidR="00DF147A" w:rsidRPr="001D1317">
        <w:rPr>
          <w:rFonts w:ascii="Times New Roman" w:hAnsi="Times New Roman" w:cs="Times New Roman"/>
          <w:sz w:val="20"/>
          <w:szCs w:val="20"/>
        </w:rPr>
        <w:t>time that an institutional self-</w:t>
      </w:r>
      <w:r w:rsidRPr="001D1317">
        <w:rPr>
          <w:rFonts w:ascii="Times New Roman" w:hAnsi="Times New Roman" w:cs="Times New Roman"/>
          <w:sz w:val="20"/>
          <w:szCs w:val="20"/>
        </w:rPr>
        <w:t>assessment was conducted?</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When was the last time that a program was accredited?</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How many programs in the University have been accredited?</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How many programs in the University have been denied accreditation?</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When was the last time that one of the sanctions of qu.35 has been applied?</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Pr="001D1317">
        <w:rPr>
          <w:rFonts w:ascii="Times New Roman" w:hAnsi="Times New Roman" w:cs="Times New Roman"/>
          <w:sz w:val="20"/>
          <w:szCs w:val="20"/>
        </w:rPr>
        <w:tab/>
      </w:r>
    </w:p>
    <w:p w:rsidR="00111FDB" w:rsidRPr="001D1317" w:rsidRDefault="00111FDB" w:rsidP="00320995">
      <w:pPr>
        <w:pStyle w:val="NoSpacing"/>
        <w:tabs>
          <w:tab w:val="left" w:pos="360"/>
          <w:tab w:val="left" w:pos="720"/>
          <w:tab w:val="left" w:pos="1080"/>
        </w:tabs>
        <w:jc w:val="center"/>
        <w:rPr>
          <w:rFonts w:ascii="Times New Roman" w:hAnsi="Times New Roman" w:cs="Times New Roman"/>
          <w:b/>
          <w:sz w:val="20"/>
          <w:szCs w:val="20"/>
        </w:rPr>
      </w:pPr>
      <w:r w:rsidRPr="001D1317">
        <w:rPr>
          <w:rFonts w:ascii="Times New Roman" w:hAnsi="Times New Roman" w:cs="Times New Roman"/>
          <w:b/>
          <w:sz w:val="20"/>
          <w:szCs w:val="20"/>
        </w:rPr>
        <w:t>AXIS 5: PARTICIPATION</w:t>
      </w:r>
    </w:p>
    <w:p w:rsidR="00EF0E14" w:rsidRPr="001D1317" w:rsidRDefault="00EF0E14" w:rsidP="00320995">
      <w:pPr>
        <w:pStyle w:val="NoSpacing"/>
        <w:tabs>
          <w:tab w:val="left" w:pos="360"/>
          <w:tab w:val="left" w:pos="720"/>
          <w:tab w:val="left" w:pos="1080"/>
        </w:tabs>
        <w:jc w:val="center"/>
        <w:rPr>
          <w:rFonts w:ascii="Times New Roman" w:hAnsi="Times New Roman" w:cs="Times New Roman"/>
          <w:b/>
          <w:sz w:val="20"/>
          <w:szCs w:val="20"/>
        </w:rPr>
      </w:pPr>
    </w:p>
    <w:p w:rsidR="00111FDB" w:rsidRPr="001D1317" w:rsidRDefault="00111FDB" w:rsidP="00111FDB">
      <w:pPr>
        <w:pStyle w:val="NoSpacing"/>
        <w:tabs>
          <w:tab w:val="left" w:pos="360"/>
          <w:tab w:val="left" w:pos="720"/>
          <w:tab w:val="left" w:pos="1080"/>
        </w:tabs>
        <w:rPr>
          <w:rFonts w:ascii="Times New Roman" w:hAnsi="Times New Roman" w:cs="Times New Roman"/>
          <w:b/>
          <w:sz w:val="20"/>
          <w:szCs w:val="20"/>
        </w:rPr>
      </w:pPr>
      <w:r w:rsidRPr="001D1317">
        <w:rPr>
          <w:rFonts w:ascii="Times New Roman" w:hAnsi="Times New Roman" w:cs="Times New Roman"/>
          <w:b/>
          <w:sz w:val="20"/>
          <w:szCs w:val="20"/>
        </w:rPr>
        <w:t>Stakeholders: Representation, Impact on Decision-Making Process</w:t>
      </w:r>
      <w:r w:rsidRPr="001D1317">
        <w:rPr>
          <w:rFonts w:ascii="Times New Roman" w:hAnsi="Times New Roman" w:cs="Times New Roman"/>
          <w:b/>
          <w:sz w:val="20"/>
          <w:szCs w:val="20"/>
        </w:rPr>
        <w:tab/>
      </w:r>
      <w:r w:rsidRPr="001D1317">
        <w:rPr>
          <w:rFonts w:ascii="Times New Roman" w:hAnsi="Times New Roman" w:cs="Times New Roman"/>
          <w:b/>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t>Q42</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Do the following stakeholders have a formal and active mode of representation</w:t>
      </w:r>
      <w:r w:rsidR="00320995" w:rsidRPr="001D1317">
        <w:rPr>
          <w:rFonts w:ascii="Times New Roman" w:hAnsi="Times New Roman" w:cs="Times New Roman"/>
          <w:sz w:val="20"/>
          <w:szCs w:val="20"/>
        </w:rPr>
        <w:t>?</w:t>
      </w:r>
      <w:r w:rsidRPr="001D1317">
        <w:rPr>
          <w:rFonts w:ascii="Times New Roman" w:hAnsi="Times New Roman" w:cs="Times New Roman"/>
          <w:sz w:val="20"/>
          <w:szCs w:val="20"/>
        </w:rPr>
        <w:tab/>
      </w:r>
    </w:p>
    <w:p w:rsidR="00435336" w:rsidRPr="001D1317" w:rsidRDefault="00435336" w:rsidP="00435336">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t>Q43.</w:t>
      </w:r>
      <w:r w:rsidRPr="001D1317">
        <w:rPr>
          <w:rFonts w:ascii="Times New Roman" w:hAnsi="Times New Roman" w:cs="Times New Roman"/>
          <w:sz w:val="20"/>
          <w:szCs w:val="20"/>
        </w:rPr>
        <w:tab/>
        <w:t xml:space="preserve">Do they have a voice when it comes </w:t>
      </w:r>
      <w:proofErr w:type="gramStart"/>
      <w:r w:rsidRPr="001D1317">
        <w:rPr>
          <w:rFonts w:ascii="Times New Roman" w:hAnsi="Times New Roman" w:cs="Times New Roman"/>
          <w:sz w:val="20"/>
          <w:szCs w:val="20"/>
        </w:rPr>
        <w:t>to:</w:t>
      </w:r>
      <w:proofErr w:type="gramEnd"/>
      <w:r w:rsidRPr="001D1317">
        <w:rPr>
          <w:rFonts w:ascii="Times New Roman" w:hAnsi="Times New Roman" w:cs="Times New Roman"/>
          <w:sz w:val="20"/>
          <w:szCs w:val="20"/>
        </w:rPr>
        <w:tab/>
      </w:r>
    </w:p>
    <w:p w:rsidR="00111FDB" w:rsidRPr="001D1317" w:rsidRDefault="000025AD"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t xml:space="preserve"> </w:t>
      </w:r>
      <w:r w:rsidRPr="001D1317">
        <w:rPr>
          <w:rFonts w:ascii="Times New Roman" w:hAnsi="Times New Roman" w:cs="Times New Roman"/>
          <w:sz w:val="20"/>
          <w:szCs w:val="20"/>
        </w:rPr>
        <w:tab/>
      </w:r>
      <w:r w:rsidR="00111FDB" w:rsidRPr="001D1317">
        <w:rPr>
          <w:rFonts w:ascii="Times New Roman" w:hAnsi="Times New Roman" w:cs="Times New Roman"/>
          <w:sz w:val="20"/>
          <w:szCs w:val="20"/>
        </w:rPr>
        <w:t>A</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Students</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B</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000025AD" w:rsidRPr="001D1317">
        <w:rPr>
          <w:rFonts w:ascii="Times New Roman" w:hAnsi="Times New Roman" w:cs="Times New Roman"/>
          <w:sz w:val="20"/>
          <w:szCs w:val="20"/>
        </w:rPr>
        <w:t>Academic Staff</w:t>
      </w:r>
      <w:r w:rsidR="000025AD" w:rsidRPr="001D1317">
        <w:rPr>
          <w:rFonts w:ascii="Times New Roman" w:hAnsi="Times New Roman" w:cs="Times New Roman"/>
          <w:sz w:val="20"/>
          <w:szCs w:val="20"/>
        </w:rPr>
        <w:tab/>
      </w:r>
    </w:p>
    <w:p w:rsidR="00111FDB" w:rsidRPr="001D1317" w:rsidRDefault="000025AD"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Pr="001D1317">
        <w:rPr>
          <w:rFonts w:ascii="Times New Roman" w:hAnsi="Times New Roman" w:cs="Times New Roman"/>
          <w:sz w:val="20"/>
          <w:szCs w:val="20"/>
        </w:rPr>
        <w:tab/>
      </w:r>
      <w:r w:rsidR="00111FDB" w:rsidRPr="001D1317">
        <w:rPr>
          <w:rFonts w:ascii="Times New Roman" w:hAnsi="Times New Roman" w:cs="Times New Roman"/>
          <w:sz w:val="20"/>
          <w:szCs w:val="20"/>
        </w:rPr>
        <w:t>C</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Administrative Staff</w:t>
      </w:r>
      <w:r w:rsidRPr="001D1317">
        <w:rPr>
          <w:rFonts w:ascii="Times New Roman" w:hAnsi="Times New Roman" w:cs="Times New Roman"/>
          <w:sz w:val="20"/>
          <w:szCs w:val="20"/>
        </w:rPr>
        <w:tab/>
      </w:r>
    </w:p>
    <w:p w:rsidR="00111FDB" w:rsidRPr="001D1317" w:rsidRDefault="000025AD"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Pr="001D1317">
        <w:rPr>
          <w:rFonts w:ascii="Times New Roman" w:hAnsi="Times New Roman" w:cs="Times New Roman"/>
          <w:sz w:val="20"/>
          <w:szCs w:val="20"/>
        </w:rPr>
        <w:tab/>
      </w:r>
      <w:r w:rsidR="00111FDB" w:rsidRPr="001D1317">
        <w:rPr>
          <w:rFonts w:ascii="Times New Roman" w:hAnsi="Times New Roman" w:cs="Times New Roman"/>
          <w:sz w:val="20"/>
          <w:szCs w:val="20"/>
        </w:rPr>
        <w:t>D</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00111FDB" w:rsidRPr="001D1317">
        <w:rPr>
          <w:rFonts w:ascii="Times New Roman" w:hAnsi="Times New Roman" w:cs="Times New Roman"/>
          <w:sz w:val="20"/>
          <w:szCs w:val="20"/>
        </w:rPr>
        <w:t xml:space="preserve">Private Donors / Owners </w:t>
      </w:r>
      <w:r w:rsidR="00111FDB"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000025AD" w:rsidRPr="001D1317">
        <w:rPr>
          <w:rFonts w:ascii="Times New Roman" w:hAnsi="Times New Roman" w:cs="Times New Roman"/>
          <w:sz w:val="20"/>
          <w:szCs w:val="20"/>
        </w:rPr>
        <w:tab/>
      </w:r>
      <w:r w:rsidRPr="001D1317">
        <w:rPr>
          <w:rFonts w:ascii="Times New Roman" w:hAnsi="Times New Roman" w:cs="Times New Roman"/>
          <w:sz w:val="20"/>
          <w:szCs w:val="20"/>
        </w:rPr>
        <w:t>E</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000025AD" w:rsidRPr="001D1317">
        <w:rPr>
          <w:rFonts w:ascii="Times New Roman" w:hAnsi="Times New Roman" w:cs="Times New Roman"/>
          <w:sz w:val="20"/>
          <w:szCs w:val="20"/>
        </w:rPr>
        <w:t>Alumni</w:t>
      </w:r>
      <w:r w:rsidR="000025AD" w:rsidRPr="001D1317">
        <w:rPr>
          <w:rFonts w:ascii="Times New Roman" w:hAnsi="Times New Roman" w:cs="Times New Roman"/>
          <w:sz w:val="20"/>
          <w:szCs w:val="20"/>
        </w:rPr>
        <w:tab/>
      </w:r>
    </w:p>
    <w:p w:rsidR="00111FDB" w:rsidRPr="001D1317" w:rsidRDefault="000025AD"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Pr="001D1317">
        <w:rPr>
          <w:rFonts w:ascii="Times New Roman" w:hAnsi="Times New Roman" w:cs="Times New Roman"/>
          <w:sz w:val="20"/>
          <w:szCs w:val="20"/>
        </w:rPr>
        <w:tab/>
      </w:r>
      <w:r w:rsidR="00111FDB" w:rsidRPr="001D1317">
        <w:rPr>
          <w:rFonts w:ascii="Times New Roman" w:hAnsi="Times New Roman" w:cs="Times New Roman"/>
          <w:sz w:val="20"/>
          <w:szCs w:val="20"/>
        </w:rPr>
        <w:t>F</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00111FDB" w:rsidRPr="001D1317">
        <w:rPr>
          <w:rFonts w:ascii="Times New Roman" w:hAnsi="Times New Roman" w:cs="Times New Roman"/>
          <w:sz w:val="20"/>
          <w:szCs w:val="20"/>
        </w:rPr>
        <w:t>P</w:t>
      </w:r>
      <w:r w:rsidRPr="001D1317">
        <w:rPr>
          <w:rFonts w:ascii="Times New Roman" w:hAnsi="Times New Roman" w:cs="Times New Roman"/>
          <w:sz w:val="20"/>
          <w:szCs w:val="20"/>
        </w:rPr>
        <w:t xml:space="preserve">rivate Sector Representatives </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t>Q44</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Do they have representatives in the following boards/councils?</w:t>
      </w:r>
      <w:r w:rsidRPr="001D1317">
        <w:rPr>
          <w:rFonts w:ascii="Times New Roman" w:hAnsi="Times New Roman" w:cs="Times New Roman"/>
          <w:sz w:val="20"/>
          <w:szCs w:val="20"/>
        </w:rPr>
        <w:tab/>
      </w:r>
    </w:p>
    <w:p w:rsidR="00435336" w:rsidRPr="001D1317" w:rsidRDefault="00435336" w:rsidP="00435336">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t>Q45.</w:t>
      </w:r>
      <w:r w:rsidRPr="001D1317">
        <w:rPr>
          <w:rFonts w:ascii="Times New Roman" w:hAnsi="Times New Roman" w:cs="Times New Roman"/>
          <w:sz w:val="20"/>
          <w:szCs w:val="20"/>
        </w:rPr>
        <w:tab/>
        <w:t xml:space="preserve">If any, </w:t>
      </w:r>
      <w:proofErr w:type="gramStart"/>
      <w:r w:rsidRPr="001D1317">
        <w:rPr>
          <w:rFonts w:ascii="Times New Roman" w:hAnsi="Times New Roman" w:cs="Times New Roman"/>
          <w:sz w:val="20"/>
          <w:szCs w:val="20"/>
        </w:rPr>
        <w:t>are</w:t>
      </w:r>
      <w:proofErr w:type="gramEnd"/>
      <w:r w:rsidRPr="001D1317">
        <w:rPr>
          <w:rFonts w:ascii="Times New Roman" w:hAnsi="Times New Roman" w:cs="Times New Roman"/>
          <w:sz w:val="20"/>
          <w:szCs w:val="20"/>
        </w:rPr>
        <w:t xml:space="preserve"> the representative members elected?</w:t>
      </w:r>
      <w:r w:rsidRPr="001D1317">
        <w:rPr>
          <w:rFonts w:ascii="Times New Roman" w:hAnsi="Times New Roman" w:cs="Times New Roman"/>
          <w:sz w:val="20"/>
          <w:szCs w:val="20"/>
        </w:rPr>
        <w:tab/>
      </w:r>
    </w:p>
    <w:p w:rsidR="00435336" w:rsidRPr="001D1317" w:rsidRDefault="00435336" w:rsidP="00435336">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t xml:space="preserve"> </w:t>
      </w:r>
      <w:r w:rsidRPr="001D1317">
        <w:rPr>
          <w:rFonts w:ascii="Times New Roman" w:hAnsi="Times New Roman" w:cs="Times New Roman"/>
          <w:sz w:val="20"/>
          <w:szCs w:val="20"/>
        </w:rPr>
        <w:tab/>
        <w:t>A.</w:t>
      </w:r>
      <w:r w:rsidRPr="001D1317">
        <w:rPr>
          <w:rFonts w:ascii="Times New Roman" w:hAnsi="Times New Roman" w:cs="Times New Roman"/>
          <w:sz w:val="20"/>
          <w:szCs w:val="20"/>
        </w:rPr>
        <w:tab/>
        <w:t>Students</w:t>
      </w:r>
      <w:r w:rsidRPr="001D1317">
        <w:rPr>
          <w:rFonts w:ascii="Times New Roman" w:hAnsi="Times New Roman" w:cs="Times New Roman"/>
          <w:sz w:val="20"/>
          <w:szCs w:val="20"/>
        </w:rPr>
        <w:tab/>
      </w:r>
    </w:p>
    <w:p w:rsidR="00435336" w:rsidRPr="001D1317" w:rsidRDefault="00435336" w:rsidP="00435336">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Pr="001D1317">
        <w:rPr>
          <w:rFonts w:ascii="Times New Roman" w:hAnsi="Times New Roman" w:cs="Times New Roman"/>
          <w:sz w:val="20"/>
          <w:szCs w:val="20"/>
        </w:rPr>
        <w:tab/>
        <w:t>B.</w:t>
      </w:r>
      <w:r w:rsidRPr="001D1317">
        <w:rPr>
          <w:rFonts w:ascii="Times New Roman" w:hAnsi="Times New Roman" w:cs="Times New Roman"/>
          <w:sz w:val="20"/>
          <w:szCs w:val="20"/>
        </w:rPr>
        <w:tab/>
        <w:t>Academic Staff</w:t>
      </w:r>
      <w:r w:rsidRPr="001D1317">
        <w:rPr>
          <w:rFonts w:ascii="Times New Roman" w:hAnsi="Times New Roman" w:cs="Times New Roman"/>
          <w:sz w:val="20"/>
          <w:szCs w:val="20"/>
        </w:rPr>
        <w:tab/>
      </w:r>
    </w:p>
    <w:p w:rsidR="00435336" w:rsidRPr="001D1317" w:rsidRDefault="00435336" w:rsidP="00435336">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Pr="001D1317">
        <w:rPr>
          <w:rFonts w:ascii="Times New Roman" w:hAnsi="Times New Roman" w:cs="Times New Roman"/>
          <w:sz w:val="20"/>
          <w:szCs w:val="20"/>
        </w:rPr>
        <w:tab/>
        <w:t>C.</w:t>
      </w:r>
      <w:r w:rsidRPr="001D1317">
        <w:rPr>
          <w:rFonts w:ascii="Times New Roman" w:hAnsi="Times New Roman" w:cs="Times New Roman"/>
          <w:sz w:val="20"/>
          <w:szCs w:val="20"/>
        </w:rPr>
        <w:tab/>
        <w:t>Administrative Staff</w:t>
      </w:r>
      <w:r w:rsidRPr="001D1317">
        <w:rPr>
          <w:rFonts w:ascii="Times New Roman" w:hAnsi="Times New Roman" w:cs="Times New Roman"/>
          <w:sz w:val="20"/>
          <w:szCs w:val="20"/>
        </w:rPr>
        <w:tab/>
      </w:r>
    </w:p>
    <w:p w:rsidR="00435336" w:rsidRPr="001D1317" w:rsidRDefault="00435336" w:rsidP="00435336">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Pr="001D1317">
        <w:rPr>
          <w:rFonts w:ascii="Times New Roman" w:hAnsi="Times New Roman" w:cs="Times New Roman"/>
          <w:sz w:val="20"/>
          <w:szCs w:val="20"/>
        </w:rPr>
        <w:tab/>
        <w:t>D.</w:t>
      </w:r>
      <w:r w:rsidRPr="001D1317">
        <w:rPr>
          <w:rFonts w:ascii="Times New Roman" w:hAnsi="Times New Roman" w:cs="Times New Roman"/>
          <w:sz w:val="20"/>
          <w:szCs w:val="20"/>
        </w:rPr>
        <w:tab/>
        <w:t xml:space="preserve">Private Donors / Owners </w:t>
      </w:r>
      <w:r w:rsidRPr="001D1317">
        <w:rPr>
          <w:rFonts w:ascii="Times New Roman" w:hAnsi="Times New Roman" w:cs="Times New Roman"/>
          <w:sz w:val="20"/>
          <w:szCs w:val="20"/>
        </w:rPr>
        <w:tab/>
      </w:r>
    </w:p>
    <w:p w:rsidR="00435336" w:rsidRPr="001D1317" w:rsidRDefault="00435336" w:rsidP="00435336">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Pr="001D1317">
        <w:rPr>
          <w:rFonts w:ascii="Times New Roman" w:hAnsi="Times New Roman" w:cs="Times New Roman"/>
          <w:sz w:val="20"/>
          <w:szCs w:val="20"/>
        </w:rPr>
        <w:tab/>
        <w:t>E.</w:t>
      </w:r>
      <w:r w:rsidRPr="001D1317">
        <w:rPr>
          <w:rFonts w:ascii="Times New Roman" w:hAnsi="Times New Roman" w:cs="Times New Roman"/>
          <w:sz w:val="20"/>
          <w:szCs w:val="20"/>
        </w:rPr>
        <w:tab/>
        <w:t>Alumni</w:t>
      </w:r>
      <w:r w:rsidRPr="001D1317">
        <w:rPr>
          <w:rFonts w:ascii="Times New Roman" w:hAnsi="Times New Roman" w:cs="Times New Roman"/>
          <w:sz w:val="20"/>
          <w:szCs w:val="20"/>
        </w:rPr>
        <w:tab/>
      </w:r>
    </w:p>
    <w:p w:rsidR="00435336" w:rsidRPr="001D1317" w:rsidRDefault="00435336" w:rsidP="00435336">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Pr="001D1317">
        <w:rPr>
          <w:rFonts w:ascii="Times New Roman" w:hAnsi="Times New Roman" w:cs="Times New Roman"/>
          <w:sz w:val="20"/>
          <w:szCs w:val="20"/>
        </w:rPr>
        <w:tab/>
        <w:t>F.</w:t>
      </w:r>
      <w:r w:rsidRPr="001D1317">
        <w:rPr>
          <w:rFonts w:ascii="Times New Roman" w:hAnsi="Times New Roman" w:cs="Times New Roman"/>
          <w:sz w:val="20"/>
          <w:szCs w:val="20"/>
        </w:rPr>
        <w:tab/>
        <w:t xml:space="preserve">Private Sector Representatives </w:t>
      </w:r>
      <w:r w:rsidRPr="001D1317">
        <w:rPr>
          <w:rFonts w:ascii="Times New Roman" w:hAnsi="Times New Roman" w:cs="Times New Roman"/>
          <w:sz w:val="20"/>
          <w:szCs w:val="20"/>
        </w:rPr>
        <w:tab/>
      </w:r>
    </w:p>
    <w:p w:rsidR="00111FDB" w:rsidRPr="001D1317" w:rsidRDefault="00435336"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r>
      <w:r w:rsidRPr="001D1317">
        <w:rPr>
          <w:rFonts w:ascii="Times New Roman" w:hAnsi="Times New Roman" w:cs="Times New Roman"/>
          <w:sz w:val="20"/>
          <w:szCs w:val="20"/>
        </w:rPr>
        <w:tab/>
      </w:r>
      <w:r w:rsidRPr="001D1317">
        <w:rPr>
          <w:rFonts w:ascii="Times New Roman" w:hAnsi="Times New Roman" w:cs="Times New Roman"/>
          <w:sz w:val="20"/>
          <w:szCs w:val="20"/>
        </w:rPr>
        <w:tab/>
      </w:r>
      <w:r w:rsidR="00111FDB" w:rsidRPr="001D1317">
        <w:rPr>
          <w:rFonts w:ascii="Times New Roman" w:hAnsi="Times New Roman" w:cs="Times New Roman"/>
          <w:sz w:val="20"/>
          <w:szCs w:val="20"/>
        </w:rPr>
        <w:t>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00111FDB" w:rsidRPr="001D1317">
        <w:rPr>
          <w:rFonts w:ascii="Times New Roman" w:hAnsi="Times New Roman" w:cs="Times New Roman"/>
          <w:sz w:val="20"/>
          <w:szCs w:val="20"/>
        </w:rPr>
        <w:t>G</w:t>
      </w:r>
      <w:r w:rsidRPr="001D1317">
        <w:rPr>
          <w:rFonts w:ascii="Times New Roman" w:hAnsi="Times New Roman" w:cs="Times New Roman"/>
          <w:sz w:val="20"/>
          <w:szCs w:val="20"/>
        </w:rPr>
        <w:t>overning Board (or equivalent)</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t xml:space="preserve"> </w:t>
      </w:r>
      <w:r w:rsidR="00435336" w:rsidRPr="001D1317">
        <w:rPr>
          <w:rFonts w:ascii="Times New Roman" w:hAnsi="Times New Roman" w:cs="Times New Roman"/>
          <w:sz w:val="20"/>
          <w:szCs w:val="20"/>
        </w:rPr>
        <w:tab/>
      </w:r>
      <w:r w:rsidR="00435336" w:rsidRPr="001D1317">
        <w:rPr>
          <w:rFonts w:ascii="Times New Roman" w:hAnsi="Times New Roman" w:cs="Times New Roman"/>
          <w:sz w:val="20"/>
          <w:szCs w:val="20"/>
        </w:rPr>
        <w:tab/>
      </w:r>
      <w:r w:rsidRPr="001D1317">
        <w:rPr>
          <w:rFonts w:ascii="Times New Roman" w:hAnsi="Times New Roman" w:cs="Times New Roman"/>
          <w:sz w:val="20"/>
          <w:szCs w:val="20"/>
        </w:rPr>
        <w:t>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Academic council</w:t>
      </w:r>
      <w:r w:rsidR="00435336" w:rsidRPr="001D1317">
        <w:rPr>
          <w:rFonts w:ascii="Times New Roman" w:hAnsi="Times New Roman" w:cs="Times New Roman"/>
          <w:sz w:val="20"/>
          <w:szCs w:val="20"/>
        </w:rPr>
        <w:t xml:space="preserve"> </w:t>
      </w:r>
      <w:r w:rsidR="00435336"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t xml:space="preserve"> </w:t>
      </w:r>
      <w:r w:rsidR="00435336" w:rsidRPr="001D1317">
        <w:rPr>
          <w:rFonts w:ascii="Times New Roman" w:hAnsi="Times New Roman" w:cs="Times New Roman"/>
          <w:sz w:val="20"/>
          <w:szCs w:val="20"/>
        </w:rPr>
        <w:tab/>
      </w:r>
      <w:r w:rsidR="00435336" w:rsidRPr="001D1317">
        <w:rPr>
          <w:rFonts w:ascii="Times New Roman" w:hAnsi="Times New Roman" w:cs="Times New Roman"/>
          <w:sz w:val="20"/>
          <w:szCs w:val="20"/>
        </w:rPr>
        <w:tab/>
      </w:r>
      <w:r w:rsidRPr="001D1317">
        <w:rPr>
          <w:rFonts w:ascii="Times New Roman" w:hAnsi="Times New Roman" w:cs="Times New Roman"/>
          <w:sz w:val="20"/>
          <w:szCs w:val="20"/>
        </w:rPr>
        <w:t>III</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Pr="001D1317">
        <w:rPr>
          <w:rFonts w:ascii="Times New Roman" w:hAnsi="Times New Roman" w:cs="Times New Roman"/>
          <w:sz w:val="20"/>
          <w:szCs w:val="20"/>
        </w:rPr>
        <w:t>Re</w:t>
      </w:r>
      <w:r w:rsidR="00435336" w:rsidRPr="001D1317">
        <w:rPr>
          <w:rFonts w:ascii="Times New Roman" w:hAnsi="Times New Roman" w:cs="Times New Roman"/>
          <w:sz w:val="20"/>
          <w:szCs w:val="20"/>
        </w:rPr>
        <w:t xml:space="preserve">search council </w:t>
      </w:r>
      <w:r w:rsidRPr="001D1317">
        <w:rPr>
          <w:rFonts w:ascii="Times New Roman" w:hAnsi="Times New Roman" w:cs="Times New Roman"/>
          <w:sz w:val="20"/>
          <w:szCs w:val="20"/>
        </w:rPr>
        <w:tab/>
      </w:r>
    </w:p>
    <w:p w:rsidR="00111FDB" w:rsidRPr="001D1317" w:rsidRDefault="00111FDB" w:rsidP="00111FDB">
      <w:pPr>
        <w:pStyle w:val="NoSpacing"/>
        <w:tabs>
          <w:tab w:val="left" w:pos="360"/>
          <w:tab w:val="left" w:pos="720"/>
          <w:tab w:val="left" w:pos="1080"/>
        </w:tabs>
        <w:rPr>
          <w:rFonts w:ascii="Times New Roman" w:hAnsi="Times New Roman" w:cs="Times New Roman"/>
          <w:sz w:val="20"/>
          <w:szCs w:val="20"/>
        </w:rPr>
      </w:pPr>
      <w:r w:rsidRPr="001D1317">
        <w:rPr>
          <w:rFonts w:ascii="Times New Roman" w:hAnsi="Times New Roman" w:cs="Times New Roman"/>
          <w:sz w:val="20"/>
          <w:szCs w:val="20"/>
        </w:rPr>
        <w:tab/>
        <w:t xml:space="preserve"> </w:t>
      </w:r>
      <w:r w:rsidR="00435336" w:rsidRPr="001D1317">
        <w:rPr>
          <w:rFonts w:ascii="Times New Roman" w:hAnsi="Times New Roman" w:cs="Times New Roman"/>
          <w:sz w:val="20"/>
          <w:szCs w:val="20"/>
        </w:rPr>
        <w:tab/>
      </w:r>
      <w:r w:rsidR="00435336" w:rsidRPr="001D1317">
        <w:rPr>
          <w:rFonts w:ascii="Times New Roman" w:hAnsi="Times New Roman" w:cs="Times New Roman"/>
          <w:sz w:val="20"/>
          <w:szCs w:val="20"/>
        </w:rPr>
        <w:tab/>
      </w:r>
      <w:r w:rsidRPr="001D1317">
        <w:rPr>
          <w:rFonts w:ascii="Times New Roman" w:hAnsi="Times New Roman" w:cs="Times New Roman"/>
          <w:sz w:val="20"/>
          <w:szCs w:val="20"/>
        </w:rPr>
        <w:t>IV</w:t>
      </w:r>
      <w:r w:rsidR="00886DC8" w:rsidRPr="001D1317">
        <w:rPr>
          <w:rFonts w:ascii="Times New Roman" w:hAnsi="Times New Roman" w:cs="Times New Roman"/>
          <w:sz w:val="20"/>
          <w:szCs w:val="20"/>
        </w:rPr>
        <w:t>.</w:t>
      </w:r>
      <w:r w:rsidR="00886DC8" w:rsidRPr="001D1317">
        <w:rPr>
          <w:rFonts w:ascii="Times New Roman" w:hAnsi="Times New Roman" w:cs="Times New Roman"/>
          <w:sz w:val="20"/>
          <w:szCs w:val="20"/>
        </w:rPr>
        <w:tab/>
      </w:r>
      <w:r w:rsidR="00435336" w:rsidRPr="001D1317">
        <w:rPr>
          <w:rFonts w:ascii="Times New Roman" w:hAnsi="Times New Roman" w:cs="Times New Roman"/>
          <w:sz w:val="20"/>
          <w:szCs w:val="20"/>
        </w:rPr>
        <w:t xml:space="preserve">Administrative council </w:t>
      </w:r>
      <w:r w:rsidRPr="001D1317">
        <w:rPr>
          <w:rFonts w:ascii="Times New Roman" w:hAnsi="Times New Roman" w:cs="Times New Roman"/>
          <w:sz w:val="20"/>
          <w:szCs w:val="20"/>
        </w:rPr>
        <w:tab/>
      </w:r>
    </w:p>
    <w:p w:rsidR="00CF2B65" w:rsidRPr="001D1317" w:rsidRDefault="00CF2B65">
      <w:pPr>
        <w:rPr>
          <w:rFonts w:ascii="Times New Roman" w:hAnsi="Times New Roman" w:cs="Times New Roman"/>
          <w:b/>
          <w:sz w:val="20"/>
          <w:szCs w:val="20"/>
        </w:rPr>
      </w:pPr>
      <w:r w:rsidRPr="001D1317">
        <w:rPr>
          <w:rFonts w:ascii="Times New Roman" w:hAnsi="Times New Roman" w:cs="Times New Roman"/>
          <w:b/>
          <w:sz w:val="20"/>
          <w:szCs w:val="20"/>
        </w:rPr>
        <w:br w:type="page"/>
      </w:r>
    </w:p>
    <w:p w:rsidR="00CF2B65" w:rsidRPr="001D1317" w:rsidRDefault="00CF2B65" w:rsidP="00CF2B65">
      <w:pPr>
        <w:pStyle w:val="NoSpacing"/>
        <w:jc w:val="right"/>
        <w:rPr>
          <w:rFonts w:ascii="Times New Roman" w:hAnsi="Times New Roman" w:cs="Times New Roman"/>
          <w:b/>
          <w:sz w:val="24"/>
          <w:szCs w:val="24"/>
        </w:rPr>
      </w:pPr>
      <w:r w:rsidRPr="001D1317">
        <w:rPr>
          <w:rFonts w:ascii="Times New Roman" w:hAnsi="Times New Roman" w:cs="Times New Roman"/>
          <w:b/>
          <w:sz w:val="24"/>
          <w:szCs w:val="24"/>
        </w:rPr>
        <w:lastRenderedPageBreak/>
        <w:t>Attachment 2</w:t>
      </w:r>
    </w:p>
    <w:p w:rsidR="00C05AFF" w:rsidRPr="001D1317" w:rsidRDefault="00C05AFF" w:rsidP="00C05AFF">
      <w:pPr>
        <w:pStyle w:val="NoSpacing"/>
        <w:jc w:val="center"/>
        <w:rPr>
          <w:rFonts w:ascii="Times New Roman" w:hAnsi="Times New Roman" w:cs="Times New Roman"/>
          <w:b/>
          <w:sz w:val="24"/>
          <w:szCs w:val="24"/>
        </w:rPr>
      </w:pPr>
      <w:r w:rsidRPr="001D1317">
        <w:rPr>
          <w:rFonts w:ascii="Times New Roman" w:hAnsi="Times New Roman" w:cs="Times New Roman"/>
          <w:b/>
          <w:sz w:val="24"/>
          <w:szCs w:val="24"/>
        </w:rPr>
        <w:t>SABER – Tertiary Education Governance</w:t>
      </w:r>
    </w:p>
    <w:p w:rsidR="00C05AFF" w:rsidRPr="001D1317" w:rsidRDefault="00C05AFF" w:rsidP="00C05AFF">
      <w:pPr>
        <w:pStyle w:val="NoSpacing"/>
        <w:jc w:val="center"/>
        <w:rPr>
          <w:rFonts w:ascii="Times New Roman" w:hAnsi="Times New Roman" w:cs="Times New Roman"/>
          <w:b/>
          <w:sz w:val="24"/>
          <w:szCs w:val="24"/>
        </w:rPr>
      </w:pPr>
    </w:p>
    <w:tbl>
      <w:tblPr>
        <w:tblStyle w:val="TableGrid"/>
        <w:tblW w:w="0" w:type="auto"/>
        <w:tblLayout w:type="fixed"/>
        <w:tblLook w:val="04A0" w:firstRow="1" w:lastRow="0" w:firstColumn="1" w:lastColumn="0" w:noHBand="0" w:noVBand="1"/>
      </w:tblPr>
      <w:tblGrid>
        <w:gridCol w:w="288"/>
        <w:gridCol w:w="2070"/>
        <w:gridCol w:w="1530"/>
        <w:gridCol w:w="2070"/>
        <w:gridCol w:w="3618"/>
      </w:tblGrid>
      <w:tr w:rsidR="001D1317" w:rsidRPr="001D1317" w:rsidTr="001F3F97">
        <w:trPr>
          <w:tblHeader/>
        </w:trPr>
        <w:tc>
          <w:tcPr>
            <w:tcW w:w="288" w:type="dxa"/>
            <w:vAlign w:val="center"/>
          </w:tcPr>
          <w:p w:rsidR="00CF2B65" w:rsidRPr="001D1317" w:rsidRDefault="00CF2B65">
            <w:pPr>
              <w:jc w:val="center"/>
              <w:rPr>
                <w:rFonts w:ascii="Times New Roman" w:hAnsi="Times New Roman" w:cs="Times New Roman"/>
                <w:sz w:val="20"/>
                <w:szCs w:val="20"/>
              </w:rPr>
            </w:pPr>
            <w:r w:rsidRPr="001D1317">
              <w:rPr>
                <w:rFonts w:ascii="Times New Roman" w:hAnsi="Times New Roman" w:cs="Times New Roman"/>
                <w:sz w:val="20"/>
                <w:szCs w:val="20"/>
              </w:rPr>
              <w:t> </w:t>
            </w:r>
          </w:p>
        </w:tc>
        <w:tc>
          <w:tcPr>
            <w:tcW w:w="2070" w:type="dxa"/>
            <w:vAlign w:val="center"/>
          </w:tcPr>
          <w:p w:rsidR="00CF2B65" w:rsidRPr="001D1317" w:rsidRDefault="00CF2B65" w:rsidP="001A3792">
            <w:pPr>
              <w:jc w:val="center"/>
              <w:rPr>
                <w:rFonts w:ascii="Times New Roman" w:hAnsi="Times New Roman" w:cs="Times New Roman"/>
                <w:b/>
                <w:sz w:val="20"/>
                <w:szCs w:val="20"/>
              </w:rPr>
            </w:pPr>
            <w:r w:rsidRPr="001D1317">
              <w:rPr>
                <w:rFonts w:ascii="Times New Roman" w:hAnsi="Times New Roman" w:cs="Times New Roman"/>
                <w:b/>
                <w:sz w:val="20"/>
                <w:szCs w:val="20"/>
              </w:rPr>
              <w:t>Policy Goals</w:t>
            </w:r>
          </w:p>
        </w:tc>
        <w:tc>
          <w:tcPr>
            <w:tcW w:w="1530" w:type="dxa"/>
            <w:vAlign w:val="center"/>
          </w:tcPr>
          <w:p w:rsidR="00CF2B65" w:rsidRPr="001D1317" w:rsidRDefault="00CF2B65" w:rsidP="001A3792">
            <w:pPr>
              <w:jc w:val="center"/>
              <w:rPr>
                <w:rFonts w:ascii="Times New Roman" w:hAnsi="Times New Roman" w:cs="Times New Roman"/>
                <w:b/>
                <w:sz w:val="20"/>
                <w:szCs w:val="20"/>
              </w:rPr>
            </w:pPr>
            <w:r w:rsidRPr="001D1317">
              <w:rPr>
                <w:rFonts w:ascii="Times New Roman" w:hAnsi="Times New Roman" w:cs="Times New Roman"/>
                <w:b/>
                <w:sz w:val="20"/>
                <w:szCs w:val="20"/>
              </w:rPr>
              <w:t>Policy Levers</w:t>
            </w:r>
          </w:p>
        </w:tc>
        <w:tc>
          <w:tcPr>
            <w:tcW w:w="2070" w:type="dxa"/>
            <w:vAlign w:val="center"/>
          </w:tcPr>
          <w:p w:rsidR="00CF2B65" w:rsidRPr="001D1317" w:rsidRDefault="00CF2B65" w:rsidP="001A3792">
            <w:pPr>
              <w:jc w:val="center"/>
              <w:rPr>
                <w:rFonts w:ascii="Times New Roman" w:hAnsi="Times New Roman" w:cs="Times New Roman"/>
                <w:b/>
                <w:sz w:val="20"/>
                <w:szCs w:val="20"/>
              </w:rPr>
            </w:pPr>
            <w:r w:rsidRPr="001D1317">
              <w:rPr>
                <w:rFonts w:ascii="Times New Roman" w:hAnsi="Times New Roman" w:cs="Times New Roman"/>
                <w:b/>
                <w:sz w:val="20"/>
                <w:szCs w:val="20"/>
              </w:rPr>
              <w:t>Indicators</w:t>
            </w:r>
          </w:p>
        </w:tc>
        <w:tc>
          <w:tcPr>
            <w:tcW w:w="3618" w:type="dxa"/>
            <w:vAlign w:val="center"/>
          </w:tcPr>
          <w:p w:rsidR="00CF2B65" w:rsidRPr="001D1317" w:rsidRDefault="00CF2B65" w:rsidP="001A3792">
            <w:pPr>
              <w:jc w:val="center"/>
              <w:rPr>
                <w:rFonts w:ascii="Times New Roman" w:hAnsi="Times New Roman" w:cs="Times New Roman"/>
                <w:b/>
                <w:sz w:val="20"/>
                <w:szCs w:val="20"/>
              </w:rPr>
            </w:pPr>
            <w:r w:rsidRPr="001D1317">
              <w:rPr>
                <w:rFonts w:ascii="Times New Roman" w:hAnsi="Times New Roman" w:cs="Times New Roman"/>
                <w:b/>
                <w:sz w:val="20"/>
                <w:szCs w:val="20"/>
              </w:rPr>
              <w:t>Measurement</w:t>
            </w:r>
          </w:p>
        </w:tc>
      </w:tr>
      <w:tr w:rsidR="001D1317" w:rsidRPr="001D1317" w:rsidTr="001F3F97">
        <w:tc>
          <w:tcPr>
            <w:tcW w:w="288" w:type="dxa"/>
            <w:vAlign w:val="center"/>
          </w:tcPr>
          <w:p w:rsidR="00CF2B65" w:rsidRPr="001D1317" w:rsidRDefault="00CF2B65" w:rsidP="00CF2B65">
            <w:pPr>
              <w:ind w:left="-90" w:right="-108"/>
              <w:jc w:val="center"/>
              <w:rPr>
                <w:rFonts w:ascii="Times New Roman" w:hAnsi="Times New Roman" w:cs="Times New Roman"/>
                <w:sz w:val="20"/>
                <w:szCs w:val="20"/>
              </w:rPr>
            </w:pPr>
            <w:r w:rsidRPr="001D1317">
              <w:rPr>
                <w:rFonts w:ascii="Times New Roman" w:hAnsi="Times New Roman" w:cs="Times New Roman"/>
                <w:sz w:val="20"/>
                <w:szCs w:val="20"/>
              </w:rPr>
              <w:t>1</w:t>
            </w:r>
          </w:p>
        </w:tc>
        <w:tc>
          <w:tcPr>
            <w:tcW w:w="2070" w:type="dxa"/>
          </w:tcPr>
          <w:p w:rsidR="00C05AFF" w:rsidRPr="001D1317" w:rsidRDefault="00CF2B65">
            <w:pPr>
              <w:rPr>
                <w:rFonts w:ascii="Times New Roman" w:hAnsi="Times New Roman" w:cs="Times New Roman"/>
                <w:sz w:val="20"/>
                <w:szCs w:val="20"/>
              </w:rPr>
            </w:pPr>
            <w:r w:rsidRPr="001D1317">
              <w:rPr>
                <w:rFonts w:ascii="Times New Roman" w:hAnsi="Times New Roman" w:cs="Times New Roman"/>
                <w:b/>
                <w:bCs/>
                <w:sz w:val="20"/>
                <w:szCs w:val="20"/>
                <w:u w:val="single"/>
              </w:rPr>
              <w:t>Goal #1. Setting a Clear Vision for Tertiary Education</w:t>
            </w:r>
            <w:r w:rsidRPr="001D1317">
              <w:rPr>
                <w:rFonts w:ascii="Times New Roman" w:hAnsi="Times New Roman" w:cs="Times New Roman"/>
                <w:sz w:val="20"/>
                <w:szCs w:val="20"/>
                <w:u w:val="single"/>
              </w:rPr>
              <w:br/>
            </w:r>
            <w:r w:rsidRPr="001D1317">
              <w:rPr>
                <w:rFonts w:ascii="Times New Roman" w:hAnsi="Times New Roman" w:cs="Times New Roman"/>
                <w:sz w:val="20"/>
                <w:szCs w:val="20"/>
              </w:rPr>
              <w:t xml:space="preserve">The country or government has a vision and plan for the tertiary education sector, a willingness to translate its vision into a concrete action plan.  </w:t>
            </w:r>
          </w:p>
        </w:tc>
        <w:tc>
          <w:tcPr>
            <w:tcW w:w="1530"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Policy directions</w:t>
            </w:r>
          </w:p>
        </w:tc>
        <w:tc>
          <w:tcPr>
            <w:tcW w:w="2070"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Existence of a strategic vision and development plan for tertiary education</w:t>
            </w:r>
          </w:p>
        </w:tc>
        <w:tc>
          <w:tcPr>
            <w:tcW w:w="3618"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xml:space="preserve">1. No vision /plan.  </w:t>
            </w:r>
            <w:r w:rsidRPr="001D1317">
              <w:rPr>
                <w:rFonts w:ascii="Times New Roman" w:hAnsi="Times New Roman" w:cs="Times New Roman"/>
                <w:sz w:val="20"/>
                <w:szCs w:val="20"/>
              </w:rPr>
              <w:br/>
              <w:t xml:space="preserve">2. Partial development/reform plan but no implementation.  </w:t>
            </w:r>
            <w:r w:rsidRPr="001D1317">
              <w:rPr>
                <w:rFonts w:ascii="Times New Roman" w:hAnsi="Times New Roman" w:cs="Times New Roman"/>
                <w:sz w:val="20"/>
                <w:szCs w:val="20"/>
              </w:rPr>
              <w:br/>
              <w:t xml:space="preserve">3. Partial vision/reform plan with implementation.  </w:t>
            </w:r>
            <w:r w:rsidRPr="001D1317">
              <w:rPr>
                <w:rFonts w:ascii="Times New Roman" w:hAnsi="Times New Roman" w:cs="Times New Roman"/>
                <w:sz w:val="20"/>
                <w:szCs w:val="20"/>
              </w:rPr>
              <w:br/>
              <w:t>4. Strategic vision/plan with implementation.</w:t>
            </w:r>
          </w:p>
        </w:tc>
      </w:tr>
      <w:tr w:rsidR="001D1317" w:rsidRPr="001D1317" w:rsidTr="001F3F97">
        <w:tc>
          <w:tcPr>
            <w:tcW w:w="288" w:type="dxa"/>
            <w:vAlign w:val="center"/>
          </w:tcPr>
          <w:p w:rsidR="00CF2B65" w:rsidRPr="001D1317" w:rsidRDefault="00CF2B65" w:rsidP="00CF2B65">
            <w:pPr>
              <w:ind w:left="-90" w:right="-108"/>
              <w:jc w:val="center"/>
              <w:rPr>
                <w:rFonts w:ascii="Times New Roman" w:hAnsi="Times New Roman" w:cs="Times New Roman"/>
                <w:sz w:val="20"/>
                <w:szCs w:val="20"/>
              </w:rPr>
            </w:pPr>
            <w:r w:rsidRPr="001D1317">
              <w:rPr>
                <w:rFonts w:ascii="Times New Roman" w:hAnsi="Times New Roman" w:cs="Times New Roman"/>
                <w:sz w:val="20"/>
                <w:szCs w:val="20"/>
              </w:rPr>
              <w:t>2</w:t>
            </w:r>
          </w:p>
        </w:tc>
        <w:tc>
          <w:tcPr>
            <w:tcW w:w="2070" w:type="dxa"/>
            <w:vMerge w:val="restart"/>
          </w:tcPr>
          <w:p w:rsidR="00CF2B65" w:rsidRPr="001D1317" w:rsidRDefault="00CF2B65">
            <w:pPr>
              <w:rPr>
                <w:rFonts w:ascii="Times New Roman" w:hAnsi="Times New Roman" w:cs="Times New Roman"/>
                <w:sz w:val="20"/>
                <w:szCs w:val="20"/>
                <w:u w:val="single"/>
              </w:rPr>
            </w:pPr>
            <w:r w:rsidRPr="001D1317">
              <w:rPr>
                <w:rFonts w:ascii="Times New Roman" w:hAnsi="Times New Roman" w:cs="Times New Roman"/>
                <w:b/>
                <w:bCs/>
                <w:sz w:val="20"/>
                <w:szCs w:val="20"/>
                <w:u w:val="single"/>
              </w:rPr>
              <w:t>Goal #2: Regulatory Framework</w:t>
            </w:r>
            <w:r w:rsidRPr="001D1317">
              <w:rPr>
                <w:rFonts w:ascii="Times New Roman" w:hAnsi="Times New Roman" w:cs="Times New Roman"/>
                <w:sz w:val="20"/>
                <w:szCs w:val="20"/>
                <w:u w:val="single"/>
              </w:rPr>
              <w:br/>
            </w:r>
            <w:r w:rsidRPr="001D1317">
              <w:rPr>
                <w:rFonts w:ascii="Times New Roman" w:hAnsi="Times New Roman" w:cs="Times New Roman"/>
                <w:sz w:val="20"/>
                <w:szCs w:val="20"/>
              </w:rPr>
              <w:t>The tertiary education system is governed by an appropriate regulatory framework including for private providers</w:t>
            </w:r>
          </w:p>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w:t>
            </w:r>
          </w:p>
          <w:p w:rsidR="00CF2B65" w:rsidRPr="001D1317" w:rsidRDefault="00CF2B65" w:rsidP="00690578">
            <w:pPr>
              <w:rPr>
                <w:rFonts w:ascii="Times New Roman" w:hAnsi="Times New Roman" w:cs="Times New Roman"/>
                <w:sz w:val="20"/>
                <w:szCs w:val="20"/>
                <w:u w:val="single"/>
              </w:rPr>
            </w:pPr>
            <w:r w:rsidRPr="001D1317">
              <w:rPr>
                <w:rFonts w:ascii="Times New Roman" w:hAnsi="Times New Roman" w:cs="Times New Roman"/>
                <w:sz w:val="20"/>
                <w:szCs w:val="20"/>
              </w:rPr>
              <w:t> </w:t>
            </w:r>
          </w:p>
        </w:tc>
        <w:tc>
          <w:tcPr>
            <w:tcW w:w="1530"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Legal framework for overall tertiary education system</w:t>
            </w:r>
          </w:p>
        </w:tc>
        <w:tc>
          <w:tcPr>
            <w:tcW w:w="2070"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Existence of tertiary education law</w:t>
            </w:r>
          </w:p>
        </w:tc>
        <w:tc>
          <w:tcPr>
            <w:tcW w:w="3618"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xml:space="preserve">1. No tertiary education law exists.  </w:t>
            </w:r>
            <w:r w:rsidRPr="001D1317">
              <w:rPr>
                <w:rFonts w:ascii="Times New Roman" w:hAnsi="Times New Roman" w:cs="Times New Roman"/>
                <w:sz w:val="20"/>
                <w:szCs w:val="20"/>
              </w:rPr>
              <w:br/>
              <w:t xml:space="preserve">2. Tertiary education law exists but is has not been revised in 10+ years.  </w:t>
            </w:r>
            <w:r w:rsidRPr="001D1317">
              <w:rPr>
                <w:rFonts w:ascii="Times New Roman" w:hAnsi="Times New Roman" w:cs="Times New Roman"/>
                <w:sz w:val="20"/>
                <w:szCs w:val="20"/>
              </w:rPr>
              <w:br/>
              <w:t>3. Tertiary education law has been updated in last 10 years.</w:t>
            </w:r>
          </w:p>
        </w:tc>
      </w:tr>
      <w:tr w:rsidR="001D1317" w:rsidRPr="001D1317" w:rsidTr="001F3F97">
        <w:tc>
          <w:tcPr>
            <w:tcW w:w="288" w:type="dxa"/>
            <w:vAlign w:val="center"/>
          </w:tcPr>
          <w:p w:rsidR="00CF2B65" w:rsidRPr="001D1317" w:rsidRDefault="00CF2B65" w:rsidP="00CF2B65">
            <w:pPr>
              <w:ind w:left="-90" w:right="-108"/>
              <w:jc w:val="center"/>
              <w:rPr>
                <w:rFonts w:ascii="Times New Roman" w:hAnsi="Times New Roman" w:cs="Times New Roman"/>
                <w:sz w:val="20"/>
                <w:szCs w:val="20"/>
              </w:rPr>
            </w:pPr>
            <w:r w:rsidRPr="001D1317">
              <w:rPr>
                <w:rFonts w:ascii="Times New Roman" w:hAnsi="Times New Roman" w:cs="Times New Roman"/>
                <w:sz w:val="20"/>
                <w:szCs w:val="20"/>
              </w:rPr>
              <w:t>3</w:t>
            </w:r>
          </w:p>
        </w:tc>
        <w:tc>
          <w:tcPr>
            <w:tcW w:w="2070" w:type="dxa"/>
            <w:vMerge/>
          </w:tcPr>
          <w:p w:rsidR="00CF2B65" w:rsidRPr="001D1317" w:rsidRDefault="00CF2B65" w:rsidP="00690578">
            <w:pPr>
              <w:rPr>
                <w:rFonts w:ascii="Times New Roman" w:hAnsi="Times New Roman" w:cs="Times New Roman"/>
                <w:sz w:val="20"/>
                <w:szCs w:val="20"/>
              </w:rPr>
            </w:pPr>
          </w:p>
        </w:tc>
        <w:tc>
          <w:tcPr>
            <w:tcW w:w="1530" w:type="dxa"/>
            <w:vMerge w:val="restart"/>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Legal framework for the regulation of private providers</w:t>
            </w:r>
          </w:p>
          <w:p w:rsidR="00CF2B65" w:rsidRPr="001D1317" w:rsidRDefault="00CF2B65" w:rsidP="00690578">
            <w:pPr>
              <w:rPr>
                <w:rFonts w:ascii="Times New Roman" w:hAnsi="Times New Roman" w:cs="Times New Roman"/>
                <w:sz w:val="20"/>
                <w:szCs w:val="20"/>
              </w:rPr>
            </w:pPr>
            <w:r w:rsidRPr="001D1317">
              <w:rPr>
                <w:rFonts w:ascii="Times New Roman" w:hAnsi="Times New Roman" w:cs="Times New Roman"/>
                <w:sz w:val="20"/>
                <w:szCs w:val="20"/>
              </w:rPr>
              <w:t> </w:t>
            </w:r>
          </w:p>
        </w:tc>
        <w:tc>
          <w:tcPr>
            <w:tcW w:w="2070"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Regulation for the entry of private providers</w:t>
            </w:r>
          </w:p>
        </w:tc>
        <w:tc>
          <w:tcPr>
            <w:tcW w:w="3618"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xml:space="preserve">1. Private providers not allowed or heavily restricted.  </w:t>
            </w:r>
            <w:r w:rsidRPr="001D1317">
              <w:rPr>
                <w:rFonts w:ascii="Times New Roman" w:hAnsi="Times New Roman" w:cs="Times New Roman"/>
                <w:sz w:val="20"/>
                <w:szCs w:val="20"/>
              </w:rPr>
              <w:br/>
              <w:t>2. No regulation for the entry/certification of private providers.</w:t>
            </w:r>
            <w:r w:rsidRPr="001D1317">
              <w:rPr>
                <w:rFonts w:ascii="Times New Roman" w:hAnsi="Times New Roman" w:cs="Times New Roman"/>
                <w:sz w:val="20"/>
                <w:szCs w:val="20"/>
              </w:rPr>
              <w:br/>
              <w:t>3. Reasonable regulations to control entry/certification of private providers.</w:t>
            </w:r>
          </w:p>
        </w:tc>
      </w:tr>
      <w:tr w:rsidR="001D1317" w:rsidRPr="001D1317" w:rsidTr="001F3F97">
        <w:tc>
          <w:tcPr>
            <w:tcW w:w="288" w:type="dxa"/>
            <w:vAlign w:val="center"/>
          </w:tcPr>
          <w:p w:rsidR="00CF2B65" w:rsidRPr="001D1317" w:rsidRDefault="00CF2B65" w:rsidP="00CF2B65">
            <w:pPr>
              <w:ind w:left="-90" w:right="-108"/>
              <w:jc w:val="center"/>
              <w:rPr>
                <w:rFonts w:ascii="Times New Roman" w:hAnsi="Times New Roman" w:cs="Times New Roman"/>
                <w:sz w:val="20"/>
                <w:szCs w:val="20"/>
              </w:rPr>
            </w:pPr>
            <w:r w:rsidRPr="001D1317">
              <w:rPr>
                <w:rFonts w:ascii="Times New Roman" w:hAnsi="Times New Roman" w:cs="Times New Roman"/>
                <w:sz w:val="20"/>
                <w:szCs w:val="20"/>
              </w:rPr>
              <w:t>4</w:t>
            </w:r>
          </w:p>
        </w:tc>
        <w:tc>
          <w:tcPr>
            <w:tcW w:w="2070" w:type="dxa"/>
            <w:vMerge/>
          </w:tcPr>
          <w:p w:rsidR="00CF2B65" w:rsidRPr="001D1317" w:rsidRDefault="00CF2B65">
            <w:pPr>
              <w:rPr>
                <w:rFonts w:ascii="Times New Roman" w:hAnsi="Times New Roman" w:cs="Times New Roman"/>
                <w:sz w:val="20"/>
                <w:szCs w:val="20"/>
              </w:rPr>
            </w:pPr>
          </w:p>
        </w:tc>
        <w:tc>
          <w:tcPr>
            <w:tcW w:w="1530" w:type="dxa"/>
            <w:vMerge/>
          </w:tcPr>
          <w:p w:rsidR="00CF2B65" w:rsidRPr="001D1317" w:rsidRDefault="00CF2B65">
            <w:pPr>
              <w:rPr>
                <w:rFonts w:ascii="Times New Roman" w:hAnsi="Times New Roman" w:cs="Times New Roman"/>
                <w:sz w:val="20"/>
                <w:szCs w:val="20"/>
              </w:rPr>
            </w:pPr>
          </w:p>
        </w:tc>
        <w:tc>
          <w:tcPr>
            <w:tcW w:w="2070"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Regulation for the operations of private providers</w:t>
            </w:r>
          </w:p>
        </w:tc>
        <w:tc>
          <w:tcPr>
            <w:tcW w:w="3618"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1. No regulation for the operations of private providers.</w:t>
            </w:r>
            <w:r w:rsidRPr="001D1317">
              <w:rPr>
                <w:rFonts w:ascii="Times New Roman" w:hAnsi="Times New Roman" w:cs="Times New Roman"/>
                <w:sz w:val="20"/>
                <w:szCs w:val="20"/>
              </w:rPr>
              <w:br/>
              <w:t xml:space="preserve">2. Clear regulation for the operations of private providers but without clear distinction between for-profit and not-for-profit private institutions. </w:t>
            </w:r>
            <w:r w:rsidRPr="001D1317">
              <w:rPr>
                <w:rFonts w:ascii="Times New Roman" w:hAnsi="Times New Roman" w:cs="Times New Roman"/>
                <w:sz w:val="20"/>
                <w:szCs w:val="20"/>
              </w:rPr>
              <w:br/>
              <w:t>3. Clear regulatory framework for the operations of private providers including distinction between for-profit and not-for-profit private institutions.</w:t>
            </w:r>
          </w:p>
        </w:tc>
      </w:tr>
      <w:tr w:rsidR="001D1317" w:rsidRPr="001D1317" w:rsidTr="001F3F97">
        <w:tc>
          <w:tcPr>
            <w:tcW w:w="288" w:type="dxa"/>
            <w:vAlign w:val="center"/>
          </w:tcPr>
          <w:p w:rsidR="00CF2B65" w:rsidRPr="001D1317" w:rsidRDefault="00CF2B65" w:rsidP="00CF2B65">
            <w:pPr>
              <w:ind w:left="-90" w:right="-108"/>
              <w:jc w:val="center"/>
              <w:rPr>
                <w:rFonts w:ascii="Times New Roman" w:hAnsi="Times New Roman" w:cs="Times New Roman"/>
                <w:sz w:val="20"/>
                <w:szCs w:val="20"/>
              </w:rPr>
            </w:pPr>
            <w:r w:rsidRPr="001D1317">
              <w:rPr>
                <w:rFonts w:ascii="Times New Roman" w:hAnsi="Times New Roman" w:cs="Times New Roman"/>
                <w:sz w:val="20"/>
                <w:szCs w:val="20"/>
              </w:rPr>
              <w:t>5</w:t>
            </w:r>
          </w:p>
        </w:tc>
        <w:tc>
          <w:tcPr>
            <w:tcW w:w="2070" w:type="dxa"/>
            <w:vMerge w:val="restart"/>
          </w:tcPr>
          <w:p w:rsidR="00CF2B65" w:rsidRPr="001D1317" w:rsidRDefault="00CF2B65">
            <w:pPr>
              <w:rPr>
                <w:rFonts w:ascii="Times New Roman" w:hAnsi="Times New Roman" w:cs="Times New Roman"/>
                <w:sz w:val="20"/>
                <w:szCs w:val="20"/>
                <w:u w:val="single"/>
              </w:rPr>
            </w:pPr>
            <w:r w:rsidRPr="001D1317">
              <w:rPr>
                <w:rFonts w:ascii="Times New Roman" w:hAnsi="Times New Roman" w:cs="Times New Roman"/>
                <w:b/>
                <w:bCs/>
                <w:sz w:val="20"/>
                <w:szCs w:val="20"/>
                <w:u w:val="single"/>
              </w:rPr>
              <w:t>Goal #3 Capacity of the Tertiary Education Authority (TEA)</w:t>
            </w:r>
            <w:r w:rsidRPr="001D1317">
              <w:rPr>
                <w:rFonts w:ascii="Times New Roman" w:hAnsi="Times New Roman" w:cs="Times New Roman"/>
                <w:sz w:val="20"/>
                <w:szCs w:val="20"/>
                <w:u w:val="single"/>
              </w:rPr>
              <w:br/>
            </w:r>
            <w:r w:rsidRPr="001D1317">
              <w:rPr>
                <w:rFonts w:ascii="Times New Roman" w:hAnsi="Times New Roman" w:cs="Times New Roman"/>
                <w:sz w:val="20"/>
                <w:szCs w:val="20"/>
              </w:rPr>
              <w:t>The TEA has the capacity to guide, support, implement and monitor the TEIs and the TE system</w:t>
            </w:r>
          </w:p>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w:t>
            </w:r>
          </w:p>
          <w:p w:rsidR="00CF2B65" w:rsidRPr="001D1317" w:rsidRDefault="00CF2B65" w:rsidP="00690578">
            <w:pPr>
              <w:rPr>
                <w:rFonts w:ascii="Times New Roman" w:hAnsi="Times New Roman" w:cs="Times New Roman"/>
                <w:sz w:val="20"/>
                <w:szCs w:val="20"/>
                <w:u w:val="single"/>
              </w:rPr>
            </w:pPr>
            <w:r w:rsidRPr="001D1317">
              <w:rPr>
                <w:rFonts w:ascii="Times New Roman" w:hAnsi="Times New Roman" w:cs="Times New Roman"/>
                <w:sz w:val="20"/>
                <w:szCs w:val="20"/>
              </w:rPr>
              <w:t> </w:t>
            </w:r>
          </w:p>
        </w:tc>
        <w:tc>
          <w:tcPr>
            <w:tcW w:w="1530" w:type="dxa"/>
            <w:vMerge w:val="restart"/>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Tertiary Education Authority</w:t>
            </w:r>
          </w:p>
          <w:p w:rsidR="00CF2B65" w:rsidRPr="001D1317" w:rsidRDefault="00CF2B65" w:rsidP="00690578">
            <w:pPr>
              <w:rPr>
                <w:rFonts w:ascii="Times New Roman" w:hAnsi="Times New Roman" w:cs="Times New Roman"/>
                <w:sz w:val="20"/>
                <w:szCs w:val="20"/>
              </w:rPr>
            </w:pPr>
            <w:r w:rsidRPr="001D1317">
              <w:rPr>
                <w:rFonts w:ascii="Times New Roman" w:hAnsi="Times New Roman" w:cs="Times New Roman"/>
                <w:sz w:val="20"/>
                <w:szCs w:val="20"/>
              </w:rPr>
              <w:t> </w:t>
            </w:r>
          </w:p>
        </w:tc>
        <w:tc>
          <w:tcPr>
            <w:tcW w:w="2070"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Existence and capacity of Tertiary Education Authority (TEA)</w:t>
            </w:r>
          </w:p>
        </w:tc>
        <w:tc>
          <w:tcPr>
            <w:tcW w:w="3618"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xml:space="preserve">1. Inexistent or weak TEA. </w:t>
            </w:r>
            <w:r w:rsidRPr="001D1317">
              <w:rPr>
                <w:rFonts w:ascii="Times New Roman" w:hAnsi="Times New Roman" w:cs="Times New Roman"/>
                <w:sz w:val="20"/>
                <w:szCs w:val="20"/>
              </w:rPr>
              <w:br/>
              <w:t xml:space="preserve">2. Small TEA with limited capacity and influence. </w:t>
            </w:r>
            <w:r w:rsidRPr="001D1317">
              <w:rPr>
                <w:rFonts w:ascii="Times New Roman" w:hAnsi="Times New Roman" w:cs="Times New Roman"/>
                <w:sz w:val="20"/>
                <w:szCs w:val="20"/>
              </w:rPr>
              <w:br/>
              <w:t xml:space="preserve">3. Reasonably well staffed TEA able to implement limited reforms. </w:t>
            </w:r>
            <w:r w:rsidRPr="001D1317">
              <w:rPr>
                <w:rFonts w:ascii="Times New Roman" w:hAnsi="Times New Roman" w:cs="Times New Roman"/>
                <w:sz w:val="20"/>
                <w:szCs w:val="20"/>
              </w:rPr>
              <w:br/>
              <w:t>4. Highly credible/capable TEA able to implement controversial reforms.</w:t>
            </w:r>
          </w:p>
        </w:tc>
      </w:tr>
      <w:tr w:rsidR="001D1317" w:rsidRPr="001D1317" w:rsidTr="001F3F97">
        <w:tc>
          <w:tcPr>
            <w:tcW w:w="288" w:type="dxa"/>
            <w:vAlign w:val="center"/>
          </w:tcPr>
          <w:p w:rsidR="00CF2B65" w:rsidRPr="001D1317" w:rsidRDefault="00CF2B65" w:rsidP="00CF2B65">
            <w:pPr>
              <w:ind w:left="-90" w:right="-108"/>
              <w:jc w:val="center"/>
              <w:rPr>
                <w:rFonts w:ascii="Times New Roman" w:hAnsi="Times New Roman" w:cs="Times New Roman"/>
                <w:sz w:val="20"/>
                <w:szCs w:val="20"/>
              </w:rPr>
            </w:pPr>
            <w:r w:rsidRPr="001D1317">
              <w:rPr>
                <w:rFonts w:ascii="Times New Roman" w:hAnsi="Times New Roman" w:cs="Times New Roman"/>
                <w:sz w:val="20"/>
                <w:szCs w:val="20"/>
              </w:rPr>
              <w:t>6</w:t>
            </w:r>
          </w:p>
        </w:tc>
        <w:tc>
          <w:tcPr>
            <w:tcW w:w="2070" w:type="dxa"/>
            <w:vMerge/>
          </w:tcPr>
          <w:p w:rsidR="00CF2B65" w:rsidRPr="001D1317" w:rsidRDefault="00CF2B65" w:rsidP="00690578">
            <w:pPr>
              <w:rPr>
                <w:rFonts w:ascii="Times New Roman" w:hAnsi="Times New Roman" w:cs="Times New Roman"/>
                <w:sz w:val="20"/>
                <w:szCs w:val="20"/>
              </w:rPr>
            </w:pPr>
          </w:p>
        </w:tc>
        <w:tc>
          <w:tcPr>
            <w:tcW w:w="1530" w:type="dxa"/>
            <w:vMerge/>
          </w:tcPr>
          <w:p w:rsidR="00CF2B65" w:rsidRPr="001D1317" w:rsidRDefault="00CF2B65">
            <w:pPr>
              <w:rPr>
                <w:rFonts w:ascii="Times New Roman" w:hAnsi="Times New Roman" w:cs="Times New Roman"/>
                <w:sz w:val="20"/>
                <w:szCs w:val="20"/>
              </w:rPr>
            </w:pPr>
          </w:p>
        </w:tc>
        <w:tc>
          <w:tcPr>
            <w:tcW w:w="2070"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Capacity building: the national or provincial authorities have the know-how and competencies to strengthen institutional capacity in the sector</w:t>
            </w:r>
          </w:p>
        </w:tc>
        <w:tc>
          <w:tcPr>
            <w:tcW w:w="3618" w:type="dxa"/>
          </w:tcPr>
          <w:p w:rsidR="001A3792"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xml:space="preserve">1. TEA has no qualified staff for capacity building purposes.  </w:t>
            </w:r>
            <w:r w:rsidRPr="001D1317">
              <w:rPr>
                <w:rFonts w:ascii="Times New Roman" w:hAnsi="Times New Roman" w:cs="Times New Roman"/>
                <w:sz w:val="20"/>
                <w:szCs w:val="20"/>
              </w:rPr>
              <w:br/>
              <w:t xml:space="preserve">2. TEA has a few programs for building the management capacity of tertiary education institutions.  </w:t>
            </w:r>
            <w:r w:rsidRPr="001D1317">
              <w:rPr>
                <w:rFonts w:ascii="Times New Roman" w:hAnsi="Times New Roman" w:cs="Times New Roman"/>
                <w:sz w:val="20"/>
                <w:szCs w:val="20"/>
              </w:rPr>
              <w:br/>
              <w:t xml:space="preserve">3. TEA has extensive programs for building the management capacity of tertiary education institutions.  </w:t>
            </w:r>
          </w:p>
        </w:tc>
      </w:tr>
      <w:tr w:rsidR="001D1317" w:rsidRPr="001D1317" w:rsidTr="001F3F97">
        <w:tc>
          <w:tcPr>
            <w:tcW w:w="288" w:type="dxa"/>
            <w:vAlign w:val="center"/>
          </w:tcPr>
          <w:p w:rsidR="00CF2B65" w:rsidRPr="001D1317" w:rsidRDefault="00CF2B65" w:rsidP="00CF2B65">
            <w:pPr>
              <w:ind w:left="-90" w:right="-108"/>
              <w:jc w:val="center"/>
              <w:rPr>
                <w:rFonts w:ascii="Times New Roman" w:hAnsi="Times New Roman" w:cs="Times New Roman"/>
                <w:sz w:val="20"/>
                <w:szCs w:val="20"/>
              </w:rPr>
            </w:pPr>
            <w:r w:rsidRPr="001D1317">
              <w:rPr>
                <w:rFonts w:ascii="Times New Roman" w:hAnsi="Times New Roman" w:cs="Times New Roman"/>
                <w:sz w:val="20"/>
                <w:szCs w:val="20"/>
              </w:rPr>
              <w:t>7</w:t>
            </w:r>
          </w:p>
        </w:tc>
        <w:tc>
          <w:tcPr>
            <w:tcW w:w="2070" w:type="dxa"/>
            <w:vMerge/>
          </w:tcPr>
          <w:p w:rsidR="00CF2B65" w:rsidRPr="001D1317" w:rsidRDefault="00CF2B65">
            <w:pPr>
              <w:rPr>
                <w:rFonts w:ascii="Times New Roman" w:hAnsi="Times New Roman" w:cs="Times New Roman"/>
                <w:sz w:val="20"/>
                <w:szCs w:val="20"/>
              </w:rPr>
            </w:pPr>
          </w:p>
        </w:tc>
        <w:tc>
          <w:tcPr>
            <w:tcW w:w="1530"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Information system</w:t>
            </w:r>
          </w:p>
        </w:tc>
        <w:tc>
          <w:tcPr>
            <w:tcW w:w="2070"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xml:space="preserve">Existence of Tertiary Education Management Information System (TEMIS) used for </w:t>
            </w:r>
            <w:r w:rsidRPr="001D1317">
              <w:rPr>
                <w:rFonts w:ascii="Times New Roman" w:hAnsi="Times New Roman" w:cs="Times New Roman"/>
                <w:sz w:val="20"/>
                <w:szCs w:val="20"/>
              </w:rPr>
              <w:lastRenderedPageBreak/>
              <w:t>policy formulation</w:t>
            </w:r>
          </w:p>
        </w:tc>
        <w:tc>
          <w:tcPr>
            <w:tcW w:w="3618"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lastRenderedPageBreak/>
              <w:t xml:space="preserve">1. No TEMIS.  </w:t>
            </w:r>
            <w:r w:rsidRPr="001D1317">
              <w:rPr>
                <w:rFonts w:ascii="Times New Roman" w:hAnsi="Times New Roman" w:cs="Times New Roman"/>
                <w:sz w:val="20"/>
                <w:szCs w:val="20"/>
              </w:rPr>
              <w:br/>
              <w:t xml:space="preserve">2. Incomplete TEMIS.  </w:t>
            </w:r>
            <w:r w:rsidRPr="001D1317">
              <w:rPr>
                <w:rFonts w:ascii="Times New Roman" w:hAnsi="Times New Roman" w:cs="Times New Roman"/>
                <w:sz w:val="20"/>
                <w:szCs w:val="20"/>
              </w:rPr>
              <w:br/>
              <w:t xml:space="preserve">3. Complete system exists but is not frequently used for policy purposes.  </w:t>
            </w:r>
            <w:r w:rsidRPr="001D1317">
              <w:rPr>
                <w:rFonts w:ascii="Times New Roman" w:hAnsi="Times New Roman" w:cs="Times New Roman"/>
                <w:sz w:val="20"/>
                <w:szCs w:val="20"/>
              </w:rPr>
              <w:br/>
              <w:t xml:space="preserve">4. Comprehensive TEMIS exists and is </w:t>
            </w:r>
            <w:r w:rsidRPr="001D1317">
              <w:rPr>
                <w:rFonts w:ascii="Times New Roman" w:hAnsi="Times New Roman" w:cs="Times New Roman"/>
                <w:sz w:val="20"/>
                <w:szCs w:val="20"/>
              </w:rPr>
              <w:lastRenderedPageBreak/>
              <w:t>frequently used for policy purposes.</w:t>
            </w:r>
          </w:p>
        </w:tc>
      </w:tr>
      <w:tr w:rsidR="001D1317" w:rsidRPr="001D1317" w:rsidTr="001F3F97">
        <w:tc>
          <w:tcPr>
            <w:tcW w:w="288" w:type="dxa"/>
            <w:vAlign w:val="center"/>
          </w:tcPr>
          <w:p w:rsidR="00CF2B65" w:rsidRPr="001D1317" w:rsidRDefault="00CF2B65" w:rsidP="00CF2B65">
            <w:pPr>
              <w:ind w:left="-90" w:right="-108"/>
              <w:jc w:val="center"/>
              <w:rPr>
                <w:rFonts w:ascii="Times New Roman" w:hAnsi="Times New Roman" w:cs="Times New Roman"/>
                <w:sz w:val="20"/>
                <w:szCs w:val="20"/>
              </w:rPr>
            </w:pPr>
            <w:r w:rsidRPr="001D1317">
              <w:rPr>
                <w:rFonts w:ascii="Times New Roman" w:hAnsi="Times New Roman" w:cs="Times New Roman"/>
                <w:sz w:val="20"/>
                <w:szCs w:val="20"/>
              </w:rPr>
              <w:lastRenderedPageBreak/>
              <w:t>8</w:t>
            </w:r>
          </w:p>
        </w:tc>
        <w:tc>
          <w:tcPr>
            <w:tcW w:w="2070" w:type="dxa"/>
            <w:vMerge w:val="restart"/>
          </w:tcPr>
          <w:p w:rsidR="00CF2B65" w:rsidRPr="001D1317" w:rsidRDefault="00CF2B65">
            <w:pPr>
              <w:rPr>
                <w:rFonts w:ascii="Times New Roman" w:hAnsi="Times New Roman" w:cs="Times New Roman"/>
                <w:sz w:val="20"/>
                <w:szCs w:val="20"/>
                <w:u w:val="single"/>
              </w:rPr>
            </w:pPr>
            <w:r w:rsidRPr="001D1317">
              <w:rPr>
                <w:rFonts w:ascii="Times New Roman" w:hAnsi="Times New Roman" w:cs="Times New Roman"/>
                <w:b/>
                <w:bCs/>
                <w:sz w:val="20"/>
                <w:szCs w:val="20"/>
                <w:u w:val="single"/>
              </w:rPr>
              <w:t xml:space="preserve">Goal #4. Organizational Autonomy and Management </w:t>
            </w:r>
            <w:r w:rsidRPr="001D1317">
              <w:rPr>
                <w:rFonts w:ascii="Times New Roman" w:hAnsi="Times New Roman" w:cs="Times New Roman"/>
                <w:sz w:val="20"/>
                <w:szCs w:val="20"/>
              </w:rPr>
              <w:br/>
              <w:t>The regulatory framework allows for sufficient organizational, autonomy.  This means that the HEA has an appropriate policy on the role and functions of the boards of tertiary education institutions as well as for the selection of the leadership of tertiary education institutions, and the respective responsibilities of both.</w:t>
            </w:r>
          </w:p>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w:t>
            </w:r>
          </w:p>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w:t>
            </w:r>
          </w:p>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w:t>
            </w:r>
          </w:p>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w:t>
            </w:r>
          </w:p>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w:t>
            </w:r>
          </w:p>
          <w:p w:rsidR="00CF2B65" w:rsidRPr="001D1317" w:rsidRDefault="00CF2B65" w:rsidP="00690578">
            <w:pPr>
              <w:rPr>
                <w:rFonts w:ascii="Times New Roman" w:hAnsi="Times New Roman" w:cs="Times New Roman"/>
                <w:sz w:val="20"/>
                <w:szCs w:val="20"/>
                <w:u w:val="single"/>
              </w:rPr>
            </w:pPr>
            <w:r w:rsidRPr="001D1317">
              <w:rPr>
                <w:rFonts w:ascii="Times New Roman" w:hAnsi="Times New Roman" w:cs="Times New Roman"/>
                <w:sz w:val="20"/>
                <w:szCs w:val="20"/>
              </w:rPr>
              <w:t> </w:t>
            </w:r>
          </w:p>
        </w:tc>
        <w:tc>
          <w:tcPr>
            <w:tcW w:w="1530" w:type="dxa"/>
            <w:vMerge w:val="restart"/>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Governing Board</w:t>
            </w:r>
          </w:p>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w:t>
            </w:r>
          </w:p>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w:t>
            </w:r>
          </w:p>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w:t>
            </w:r>
          </w:p>
          <w:p w:rsidR="00CF2B65" w:rsidRPr="001D1317" w:rsidRDefault="00CF2B65" w:rsidP="00690578">
            <w:pPr>
              <w:rPr>
                <w:rFonts w:ascii="Times New Roman" w:hAnsi="Times New Roman" w:cs="Times New Roman"/>
                <w:sz w:val="20"/>
                <w:szCs w:val="20"/>
              </w:rPr>
            </w:pPr>
            <w:r w:rsidRPr="001D1317">
              <w:rPr>
                <w:rFonts w:ascii="Times New Roman" w:hAnsi="Times New Roman" w:cs="Times New Roman"/>
                <w:sz w:val="20"/>
                <w:szCs w:val="20"/>
              </w:rPr>
              <w:t> </w:t>
            </w:r>
          </w:p>
        </w:tc>
        <w:tc>
          <w:tcPr>
            <w:tcW w:w="2070"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xml:space="preserve">Composition of Board </w:t>
            </w:r>
          </w:p>
        </w:tc>
        <w:tc>
          <w:tcPr>
            <w:tcW w:w="3618"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xml:space="preserve">1. University faculty and staff only </w:t>
            </w:r>
            <w:r w:rsidRPr="001D1317">
              <w:rPr>
                <w:rFonts w:ascii="Times New Roman" w:hAnsi="Times New Roman" w:cs="Times New Roman"/>
                <w:sz w:val="20"/>
                <w:szCs w:val="20"/>
              </w:rPr>
              <w:br/>
              <w:t xml:space="preserve">2. University faculty, staff, and student representatives </w:t>
            </w:r>
            <w:r w:rsidRPr="001D1317">
              <w:rPr>
                <w:rFonts w:ascii="Times New Roman" w:hAnsi="Times New Roman" w:cs="Times New Roman"/>
                <w:sz w:val="20"/>
                <w:szCs w:val="20"/>
              </w:rPr>
              <w:br/>
              <w:t xml:space="preserve">3.  University faculty, staff, students, and government officials </w:t>
            </w:r>
            <w:r w:rsidRPr="001D1317">
              <w:rPr>
                <w:rFonts w:ascii="Times New Roman" w:hAnsi="Times New Roman" w:cs="Times New Roman"/>
                <w:sz w:val="20"/>
                <w:szCs w:val="20"/>
              </w:rPr>
              <w:br/>
              <w:t>4.  University faculty, staff, students, and majority external participants (not only government, but also members from private sector/ non-profit arena.).</w:t>
            </w:r>
          </w:p>
        </w:tc>
      </w:tr>
      <w:tr w:rsidR="001D1317" w:rsidRPr="001D1317" w:rsidTr="001F3F97">
        <w:tc>
          <w:tcPr>
            <w:tcW w:w="288" w:type="dxa"/>
            <w:vAlign w:val="center"/>
          </w:tcPr>
          <w:p w:rsidR="00CF2B65" w:rsidRPr="001D1317" w:rsidRDefault="00CF2B65" w:rsidP="00CF2B65">
            <w:pPr>
              <w:ind w:left="-90" w:right="-108"/>
              <w:jc w:val="center"/>
              <w:rPr>
                <w:rFonts w:ascii="Times New Roman" w:hAnsi="Times New Roman" w:cs="Times New Roman"/>
                <w:sz w:val="20"/>
                <w:szCs w:val="20"/>
              </w:rPr>
            </w:pPr>
            <w:r w:rsidRPr="001D1317">
              <w:rPr>
                <w:rFonts w:ascii="Times New Roman" w:hAnsi="Times New Roman" w:cs="Times New Roman"/>
                <w:sz w:val="20"/>
                <w:szCs w:val="20"/>
              </w:rPr>
              <w:t>9</w:t>
            </w:r>
          </w:p>
        </w:tc>
        <w:tc>
          <w:tcPr>
            <w:tcW w:w="2070" w:type="dxa"/>
            <w:vMerge/>
            <w:vAlign w:val="center"/>
          </w:tcPr>
          <w:p w:rsidR="00CF2B65" w:rsidRPr="001D1317" w:rsidRDefault="00CF2B65" w:rsidP="00690578">
            <w:pPr>
              <w:rPr>
                <w:rFonts w:ascii="Times New Roman" w:hAnsi="Times New Roman" w:cs="Times New Roman"/>
                <w:sz w:val="20"/>
                <w:szCs w:val="20"/>
                <w:u w:val="single"/>
              </w:rPr>
            </w:pPr>
          </w:p>
        </w:tc>
        <w:tc>
          <w:tcPr>
            <w:tcW w:w="1530" w:type="dxa"/>
            <w:vMerge/>
          </w:tcPr>
          <w:p w:rsidR="00CF2B65" w:rsidRPr="001D1317" w:rsidRDefault="00CF2B65" w:rsidP="00690578">
            <w:pPr>
              <w:rPr>
                <w:rFonts w:ascii="Times New Roman" w:hAnsi="Times New Roman" w:cs="Times New Roman"/>
                <w:sz w:val="20"/>
                <w:szCs w:val="20"/>
              </w:rPr>
            </w:pPr>
          </w:p>
        </w:tc>
        <w:tc>
          <w:tcPr>
            <w:tcW w:w="2070"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xml:space="preserve">Selection of Board </w:t>
            </w:r>
          </w:p>
        </w:tc>
        <w:tc>
          <w:tcPr>
            <w:tcW w:w="3618"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xml:space="preserve">1. Election by faculty and staff </w:t>
            </w:r>
            <w:r w:rsidRPr="001D1317">
              <w:rPr>
                <w:rFonts w:ascii="Times New Roman" w:hAnsi="Times New Roman" w:cs="Times New Roman"/>
                <w:sz w:val="20"/>
                <w:szCs w:val="20"/>
              </w:rPr>
              <w:br/>
              <w:t xml:space="preserve">2. Appointment by external committee on basis of search committee </w:t>
            </w:r>
          </w:p>
        </w:tc>
      </w:tr>
      <w:tr w:rsidR="001D1317" w:rsidRPr="001D1317" w:rsidTr="001F3F97">
        <w:tc>
          <w:tcPr>
            <w:tcW w:w="288" w:type="dxa"/>
            <w:vAlign w:val="center"/>
          </w:tcPr>
          <w:p w:rsidR="00CF2B65" w:rsidRPr="001D1317" w:rsidRDefault="00CF2B65" w:rsidP="00CF2B65">
            <w:pPr>
              <w:ind w:left="-90" w:right="-108"/>
              <w:jc w:val="center"/>
              <w:rPr>
                <w:rFonts w:ascii="Times New Roman" w:hAnsi="Times New Roman" w:cs="Times New Roman"/>
                <w:sz w:val="20"/>
                <w:szCs w:val="20"/>
              </w:rPr>
            </w:pPr>
            <w:r w:rsidRPr="001D1317">
              <w:rPr>
                <w:rFonts w:ascii="Times New Roman" w:hAnsi="Times New Roman" w:cs="Times New Roman"/>
                <w:sz w:val="20"/>
                <w:szCs w:val="20"/>
              </w:rPr>
              <w:t>10</w:t>
            </w:r>
          </w:p>
        </w:tc>
        <w:tc>
          <w:tcPr>
            <w:tcW w:w="2070" w:type="dxa"/>
            <w:vMerge/>
            <w:vAlign w:val="center"/>
          </w:tcPr>
          <w:p w:rsidR="00CF2B65" w:rsidRPr="001D1317" w:rsidRDefault="00CF2B65" w:rsidP="00690578">
            <w:pPr>
              <w:rPr>
                <w:rFonts w:ascii="Times New Roman" w:hAnsi="Times New Roman" w:cs="Times New Roman"/>
                <w:sz w:val="20"/>
                <w:szCs w:val="20"/>
                <w:u w:val="single"/>
              </w:rPr>
            </w:pPr>
          </w:p>
        </w:tc>
        <w:tc>
          <w:tcPr>
            <w:tcW w:w="1530" w:type="dxa"/>
            <w:vMerge/>
          </w:tcPr>
          <w:p w:rsidR="00CF2B65" w:rsidRPr="001D1317" w:rsidRDefault="00CF2B65" w:rsidP="00690578">
            <w:pPr>
              <w:rPr>
                <w:rFonts w:ascii="Times New Roman" w:hAnsi="Times New Roman" w:cs="Times New Roman"/>
                <w:sz w:val="20"/>
                <w:szCs w:val="20"/>
              </w:rPr>
            </w:pPr>
          </w:p>
        </w:tc>
        <w:tc>
          <w:tcPr>
            <w:tcW w:w="2070"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Independence of Boards</w:t>
            </w:r>
          </w:p>
        </w:tc>
        <w:tc>
          <w:tcPr>
            <w:tcW w:w="3618"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xml:space="preserve">1. No independence, </w:t>
            </w:r>
            <w:r w:rsidRPr="001D1317">
              <w:rPr>
                <w:rFonts w:ascii="Times New Roman" w:hAnsi="Times New Roman" w:cs="Times New Roman"/>
                <w:sz w:val="20"/>
                <w:szCs w:val="20"/>
              </w:rPr>
              <w:br/>
              <w:t xml:space="preserve">2. Low degree of independence, </w:t>
            </w:r>
            <w:r w:rsidRPr="001D1317">
              <w:rPr>
                <w:rFonts w:ascii="Times New Roman" w:hAnsi="Times New Roman" w:cs="Times New Roman"/>
                <w:sz w:val="20"/>
                <w:szCs w:val="20"/>
              </w:rPr>
              <w:br/>
              <w:t>3. High degree of independence</w:t>
            </w:r>
          </w:p>
        </w:tc>
      </w:tr>
      <w:tr w:rsidR="001D1317" w:rsidRPr="001D1317" w:rsidTr="001F3F97">
        <w:tc>
          <w:tcPr>
            <w:tcW w:w="288" w:type="dxa"/>
            <w:vAlign w:val="center"/>
          </w:tcPr>
          <w:p w:rsidR="00CF2B65" w:rsidRPr="001D1317" w:rsidRDefault="00CF2B65" w:rsidP="00CF2B65">
            <w:pPr>
              <w:ind w:left="-90" w:right="-108"/>
              <w:jc w:val="center"/>
              <w:rPr>
                <w:rFonts w:ascii="Times New Roman" w:hAnsi="Times New Roman" w:cs="Times New Roman"/>
                <w:sz w:val="20"/>
                <w:szCs w:val="20"/>
              </w:rPr>
            </w:pPr>
            <w:r w:rsidRPr="001D1317">
              <w:rPr>
                <w:rFonts w:ascii="Times New Roman" w:hAnsi="Times New Roman" w:cs="Times New Roman"/>
                <w:sz w:val="20"/>
                <w:szCs w:val="20"/>
              </w:rPr>
              <w:t>11</w:t>
            </w:r>
          </w:p>
        </w:tc>
        <w:tc>
          <w:tcPr>
            <w:tcW w:w="2070" w:type="dxa"/>
            <w:vMerge/>
          </w:tcPr>
          <w:p w:rsidR="00CF2B65" w:rsidRPr="001D1317" w:rsidRDefault="00CF2B65" w:rsidP="00690578">
            <w:pPr>
              <w:rPr>
                <w:rFonts w:ascii="Times New Roman" w:hAnsi="Times New Roman" w:cs="Times New Roman"/>
                <w:sz w:val="20"/>
                <w:szCs w:val="20"/>
              </w:rPr>
            </w:pPr>
          </w:p>
        </w:tc>
        <w:tc>
          <w:tcPr>
            <w:tcW w:w="1530" w:type="dxa"/>
            <w:vMerge/>
          </w:tcPr>
          <w:p w:rsidR="00CF2B65" w:rsidRPr="001D1317" w:rsidRDefault="00CF2B65" w:rsidP="00690578">
            <w:pPr>
              <w:rPr>
                <w:rFonts w:ascii="Times New Roman" w:hAnsi="Times New Roman" w:cs="Times New Roman"/>
                <w:sz w:val="20"/>
                <w:szCs w:val="20"/>
              </w:rPr>
            </w:pPr>
          </w:p>
        </w:tc>
        <w:tc>
          <w:tcPr>
            <w:tcW w:w="2070"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Authority of Board</w:t>
            </w:r>
          </w:p>
        </w:tc>
        <w:tc>
          <w:tcPr>
            <w:tcW w:w="3618"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xml:space="preserve">1. Board is purely consultative. </w:t>
            </w:r>
            <w:r w:rsidRPr="001D1317">
              <w:rPr>
                <w:rFonts w:ascii="Times New Roman" w:hAnsi="Times New Roman" w:cs="Times New Roman"/>
                <w:sz w:val="20"/>
                <w:szCs w:val="20"/>
              </w:rPr>
              <w:br/>
              <w:t xml:space="preserve">2. Board approves strategic plan. </w:t>
            </w:r>
            <w:r w:rsidRPr="001D1317">
              <w:rPr>
                <w:rFonts w:ascii="Times New Roman" w:hAnsi="Times New Roman" w:cs="Times New Roman"/>
                <w:sz w:val="20"/>
                <w:szCs w:val="20"/>
              </w:rPr>
              <w:br/>
              <w:t xml:space="preserve">3. Board approves strategic plan and annual budget. </w:t>
            </w:r>
            <w:r w:rsidRPr="001D1317">
              <w:rPr>
                <w:rFonts w:ascii="Times New Roman" w:hAnsi="Times New Roman" w:cs="Times New Roman"/>
                <w:sz w:val="20"/>
                <w:szCs w:val="20"/>
              </w:rPr>
              <w:br/>
              <w:t>4. Same as 3, but Board is also responsible for recruitment of University leader</w:t>
            </w:r>
          </w:p>
        </w:tc>
      </w:tr>
      <w:tr w:rsidR="001D1317" w:rsidRPr="001D1317" w:rsidTr="001F3F97">
        <w:tc>
          <w:tcPr>
            <w:tcW w:w="288" w:type="dxa"/>
            <w:vAlign w:val="center"/>
          </w:tcPr>
          <w:p w:rsidR="00CF2B65" w:rsidRPr="001D1317" w:rsidRDefault="00CF2B65" w:rsidP="00CF2B65">
            <w:pPr>
              <w:ind w:left="-90" w:right="-108"/>
              <w:jc w:val="center"/>
              <w:rPr>
                <w:rFonts w:ascii="Times New Roman" w:hAnsi="Times New Roman" w:cs="Times New Roman"/>
                <w:sz w:val="20"/>
                <w:szCs w:val="20"/>
              </w:rPr>
            </w:pPr>
            <w:r w:rsidRPr="001D1317">
              <w:rPr>
                <w:rFonts w:ascii="Times New Roman" w:hAnsi="Times New Roman" w:cs="Times New Roman"/>
                <w:sz w:val="20"/>
                <w:szCs w:val="20"/>
              </w:rPr>
              <w:t>12</w:t>
            </w:r>
          </w:p>
        </w:tc>
        <w:tc>
          <w:tcPr>
            <w:tcW w:w="2070" w:type="dxa"/>
            <w:vMerge/>
          </w:tcPr>
          <w:p w:rsidR="00CF2B65" w:rsidRPr="001D1317" w:rsidRDefault="00CF2B65" w:rsidP="00690578">
            <w:pPr>
              <w:rPr>
                <w:rFonts w:ascii="Times New Roman" w:hAnsi="Times New Roman" w:cs="Times New Roman"/>
                <w:sz w:val="20"/>
                <w:szCs w:val="20"/>
              </w:rPr>
            </w:pPr>
          </w:p>
        </w:tc>
        <w:tc>
          <w:tcPr>
            <w:tcW w:w="1530" w:type="dxa"/>
            <w:vMerge/>
          </w:tcPr>
          <w:p w:rsidR="00CF2B65" w:rsidRPr="001D1317" w:rsidRDefault="00CF2B65">
            <w:pPr>
              <w:rPr>
                <w:rFonts w:ascii="Times New Roman" w:hAnsi="Times New Roman" w:cs="Times New Roman"/>
                <w:sz w:val="20"/>
                <w:szCs w:val="20"/>
              </w:rPr>
            </w:pPr>
          </w:p>
        </w:tc>
        <w:tc>
          <w:tcPr>
            <w:tcW w:w="2070"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Responsibilities of Board and leadership</w:t>
            </w:r>
          </w:p>
        </w:tc>
        <w:tc>
          <w:tcPr>
            <w:tcW w:w="3618" w:type="dxa"/>
          </w:tcPr>
          <w:p w:rsidR="00CF2B65" w:rsidRPr="001D1317" w:rsidRDefault="00CF2B65">
            <w:pPr>
              <w:rPr>
                <w:rFonts w:ascii="Times New Roman" w:hAnsi="Times New Roman" w:cs="Times New Roman"/>
                <w:sz w:val="20"/>
                <w:szCs w:val="20"/>
              </w:rPr>
            </w:pPr>
            <w:proofErr w:type="gramStart"/>
            <w:r w:rsidRPr="001D1317">
              <w:rPr>
                <w:rFonts w:ascii="Times New Roman" w:hAnsi="Times New Roman" w:cs="Times New Roman"/>
                <w:sz w:val="20"/>
                <w:szCs w:val="20"/>
              </w:rPr>
              <w:t>1.Lack</w:t>
            </w:r>
            <w:proofErr w:type="gramEnd"/>
            <w:r w:rsidRPr="001D1317">
              <w:rPr>
                <w:rFonts w:ascii="Times New Roman" w:hAnsi="Times New Roman" w:cs="Times New Roman"/>
                <w:sz w:val="20"/>
                <w:szCs w:val="20"/>
              </w:rPr>
              <w:t xml:space="preserve"> of clarity about the respective responsibilities of the Board and leadership</w:t>
            </w:r>
            <w:r w:rsidRPr="001D1317">
              <w:rPr>
                <w:rFonts w:ascii="Times New Roman" w:hAnsi="Times New Roman" w:cs="Times New Roman"/>
                <w:sz w:val="20"/>
                <w:szCs w:val="20"/>
              </w:rPr>
              <w:br/>
              <w:t>2. Some clarity about the respective responsibilities of the Board and leadership</w:t>
            </w:r>
            <w:r w:rsidRPr="001D1317">
              <w:rPr>
                <w:rFonts w:ascii="Times New Roman" w:hAnsi="Times New Roman" w:cs="Times New Roman"/>
                <w:sz w:val="20"/>
                <w:szCs w:val="20"/>
              </w:rPr>
              <w:br/>
              <w:t>3. Full clarity about the respective responsibilities of the Board and leadership</w:t>
            </w:r>
          </w:p>
        </w:tc>
      </w:tr>
      <w:tr w:rsidR="001D1317" w:rsidRPr="001D1317" w:rsidTr="001F3F97">
        <w:tc>
          <w:tcPr>
            <w:tcW w:w="288" w:type="dxa"/>
            <w:vAlign w:val="center"/>
          </w:tcPr>
          <w:p w:rsidR="00CF2B65" w:rsidRPr="001D1317" w:rsidRDefault="00CF2B65" w:rsidP="00CF2B65">
            <w:pPr>
              <w:ind w:left="-90" w:right="-108"/>
              <w:jc w:val="center"/>
              <w:rPr>
                <w:rFonts w:ascii="Times New Roman" w:hAnsi="Times New Roman" w:cs="Times New Roman"/>
                <w:sz w:val="20"/>
                <w:szCs w:val="20"/>
              </w:rPr>
            </w:pPr>
            <w:r w:rsidRPr="001D1317">
              <w:rPr>
                <w:rFonts w:ascii="Times New Roman" w:hAnsi="Times New Roman" w:cs="Times New Roman"/>
                <w:sz w:val="20"/>
                <w:szCs w:val="20"/>
              </w:rPr>
              <w:t>13</w:t>
            </w:r>
          </w:p>
        </w:tc>
        <w:tc>
          <w:tcPr>
            <w:tcW w:w="2070" w:type="dxa"/>
            <w:vMerge/>
          </w:tcPr>
          <w:p w:rsidR="00CF2B65" w:rsidRPr="001D1317" w:rsidRDefault="00CF2B65" w:rsidP="00690578">
            <w:pPr>
              <w:rPr>
                <w:rFonts w:ascii="Times New Roman" w:hAnsi="Times New Roman" w:cs="Times New Roman"/>
                <w:sz w:val="20"/>
                <w:szCs w:val="20"/>
              </w:rPr>
            </w:pPr>
          </w:p>
        </w:tc>
        <w:tc>
          <w:tcPr>
            <w:tcW w:w="1530" w:type="dxa"/>
            <w:vMerge w:val="restart"/>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Leadership</w:t>
            </w:r>
          </w:p>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w:t>
            </w:r>
          </w:p>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w:t>
            </w:r>
          </w:p>
          <w:p w:rsidR="00CF2B65" w:rsidRPr="001D1317" w:rsidRDefault="00CF2B65" w:rsidP="00690578">
            <w:pPr>
              <w:rPr>
                <w:rFonts w:ascii="Times New Roman" w:hAnsi="Times New Roman" w:cs="Times New Roman"/>
                <w:sz w:val="20"/>
                <w:szCs w:val="20"/>
              </w:rPr>
            </w:pPr>
            <w:r w:rsidRPr="001D1317">
              <w:rPr>
                <w:rFonts w:ascii="Times New Roman" w:hAnsi="Times New Roman" w:cs="Times New Roman"/>
                <w:sz w:val="20"/>
                <w:szCs w:val="20"/>
              </w:rPr>
              <w:t> </w:t>
            </w:r>
          </w:p>
        </w:tc>
        <w:tc>
          <w:tcPr>
            <w:tcW w:w="2070"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xml:space="preserve">Selection of university leader </w:t>
            </w:r>
          </w:p>
        </w:tc>
        <w:tc>
          <w:tcPr>
            <w:tcW w:w="3618"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xml:space="preserve">1. Selection of university leader is based on political appointment.  </w:t>
            </w:r>
            <w:r w:rsidRPr="001D1317">
              <w:rPr>
                <w:rFonts w:ascii="Times New Roman" w:hAnsi="Times New Roman" w:cs="Times New Roman"/>
                <w:sz w:val="20"/>
                <w:szCs w:val="20"/>
              </w:rPr>
              <w:br/>
              <w:t xml:space="preserve">2. Selection of leader is based on internal election.  </w:t>
            </w:r>
            <w:r w:rsidRPr="001D1317">
              <w:rPr>
                <w:rFonts w:ascii="Times New Roman" w:hAnsi="Times New Roman" w:cs="Times New Roman"/>
                <w:sz w:val="20"/>
                <w:szCs w:val="20"/>
              </w:rPr>
              <w:br/>
              <w:t>3. Selection of leader is based on competitive search</w:t>
            </w:r>
          </w:p>
        </w:tc>
      </w:tr>
      <w:tr w:rsidR="001D1317" w:rsidRPr="001D1317" w:rsidTr="001F3F97">
        <w:tc>
          <w:tcPr>
            <w:tcW w:w="288" w:type="dxa"/>
            <w:vAlign w:val="center"/>
          </w:tcPr>
          <w:p w:rsidR="00CF2B65" w:rsidRPr="001D1317" w:rsidRDefault="00CF2B65" w:rsidP="00CF2B65">
            <w:pPr>
              <w:ind w:left="-90" w:right="-108"/>
              <w:jc w:val="center"/>
              <w:rPr>
                <w:rFonts w:ascii="Times New Roman" w:hAnsi="Times New Roman" w:cs="Times New Roman"/>
                <w:sz w:val="20"/>
                <w:szCs w:val="20"/>
              </w:rPr>
            </w:pPr>
            <w:r w:rsidRPr="001D1317">
              <w:rPr>
                <w:rFonts w:ascii="Times New Roman" w:hAnsi="Times New Roman" w:cs="Times New Roman"/>
                <w:sz w:val="20"/>
                <w:szCs w:val="20"/>
              </w:rPr>
              <w:t>14</w:t>
            </w:r>
          </w:p>
        </w:tc>
        <w:tc>
          <w:tcPr>
            <w:tcW w:w="2070" w:type="dxa"/>
            <w:vMerge/>
          </w:tcPr>
          <w:p w:rsidR="00CF2B65" w:rsidRPr="001D1317" w:rsidRDefault="00CF2B65" w:rsidP="00690578">
            <w:pPr>
              <w:rPr>
                <w:rFonts w:ascii="Times New Roman" w:hAnsi="Times New Roman" w:cs="Times New Roman"/>
                <w:sz w:val="20"/>
                <w:szCs w:val="20"/>
              </w:rPr>
            </w:pPr>
          </w:p>
        </w:tc>
        <w:tc>
          <w:tcPr>
            <w:tcW w:w="1530" w:type="dxa"/>
            <w:vMerge/>
          </w:tcPr>
          <w:p w:rsidR="00CF2B65" w:rsidRPr="001D1317" w:rsidRDefault="00CF2B65" w:rsidP="00690578">
            <w:pPr>
              <w:rPr>
                <w:rFonts w:ascii="Times New Roman" w:hAnsi="Times New Roman" w:cs="Times New Roman"/>
                <w:sz w:val="20"/>
                <w:szCs w:val="20"/>
              </w:rPr>
            </w:pPr>
          </w:p>
        </w:tc>
        <w:tc>
          <w:tcPr>
            <w:tcW w:w="2070"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xml:space="preserve">Eligibility of external candidates </w:t>
            </w:r>
          </w:p>
        </w:tc>
        <w:tc>
          <w:tcPr>
            <w:tcW w:w="3618" w:type="dxa"/>
          </w:tcPr>
          <w:p w:rsidR="001A3792"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xml:space="preserve">1. Leader can be only an internal candidate.  </w:t>
            </w:r>
            <w:r w:rsidRPr="001D1317">
              <w:rPr>
                <w:rFonts w:ascii="Times New Roman" w:hAnsi="Times New Roman" w:cs="Times New Roman"/>
                <w:sz w:val="20"/>
                <w:szCs w:val="20"/>
              </w:rPr>
              <w:br/>
              <w:t xml:space="preserve">2. Leader can come from another academic institution in the country. </w:t>
            </w:r>
            <w:r w:rsidRPr="001D1317">
              <w:rPr>
                <w:rFonts w:ascii="Times New Roman" w:hAnsi="Times New Roman" w:cs="Times New Roman"/>
                <w:sz w:val="20"/>
                <w:szCs w:val="20"/>
              </w:rPr>
              <w:br/>
              <w:t>3. Leader can come from any academic institution in the world.</w:t>
            </w:r>
          </w:p>
        </w:tc>
      </w:tr>
      <w:tr w:rsidR="001D1317" w:rsidRPr="001D1317" w:rsidTr="001F3F97">
        <w:tc>
          <w:tcPr>
            <w:tcW w:w="288" w:type="dxa"/>
            <w:vAlign w:val="center"/>
          </w:tcPr>
          <w:p w:rsidR="00CF2B65" w:rsidRPr="001D1317" w:rsidRDefault="00CF2B65" w:rsidP="00CF2B65">
            <w:pPr>
              <w:ind w:left="-90" w:right="-108"/>
              <w:jc w:val="center"/>
              <w:rPr>
                <w:rFonts w:ascii="Times New Roman" w:hAnsi="Times New Roman" w:cs="Times New Roman"/>
                <w:sz w:val="20"/>
                <w:szCs w:val="20"/>
              </w:rPr>
            </w:pPr>
            <w:r w:rsidRPr="001D1317">
              <w:rPr>
                <w:rFonts w:ascii="Times New Roman" w:hAnsi="Times New Roman" w:cs="Times New Roman"/>
                <w:sz w:val="20"/>
                <w:szCs w:val="20"/>
              </w:rPr>
              <w:t>15</w:t>
            </w:r>
          </w:p>
        </w:tc>
        <w:tc>
          <w:tcPr>
            <w:tcW w:w="2070" w:type="dxa"/>
            <w:vMerge/>
          </w:tcPr>
          <w:p w:rsidR="00CF2B65" w:rsidRPr="001D1317" w:rsidRDefault="00CF2B65" w:rsidP="00690578">
            <w:pPr>
              <w:rPr>
                <w:rFonts w:ascii="Times New Roman" w:hAnsi="Times New Roman" w:cs="Times New Roman"/>
                <w:sz w:val="20"/>
                <w:szCs w:val="20"/>
              </w:rPr>
            </w:pPr>
          </w:p>
        </w:tc>
        <w:tc>
          <w:tcPr>
            <w:tcW w:w="1530" w:type="dxa"/>
            <w:vMerge/>
          </w:tcPr>
          <w:p w:rsidR="00CF2B65" w:rsidRPr="001D1317" w:rsidRDefault="00CF2B65" w:rsidP="00690578">
            <w:pPr>
              <w:rPr>
                <w:rFonts w:ascii="Times New Roman" w:hAnsi="Times New Roman" w:cs="Times New Roman"/>
                <w:sz w:val="20"/>
                <w:szCs w:val="20"/>
              </w:rPr>
            </w:pPr>
          </w:p>
        </w:tc>
        <w:tc>
          <w:tcPr>
            <w:tcW w:w="2070"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xml:space="preserve">Leadership term limits  </w:t>
            </w:r>
          </w:p>
        </w:tc>
        <w:tc>
          <w:tcPr>
            <w:tcW w:w="3618"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xml:space="preserve">1. Leader can serve only one term and cannot serve elsewhere afterwards.  </w:t>
            </w:r>
            <w:r w:rsidRPr="001D1317">
              <w:rPr>
                <w:rFonts w:ascii="Times New Roman" w:hAnsi="Times New Roman" w:cs="Times New Roman"/>
                <w:sz w:val="20"/>
                <w:szCs w:val="20"/>
              </w:rPr>
              <w:br/>
              <w:t xml:space="preserve">2. Leader can serve 2 terms and cannot serve elsewhere afterwards.  </w:t>
            </w:r>
            <w:r w:rsidRPr="001D1317">
              <w:rPr>
                <w:rFonts w:ascii="Times New Roman" w:hAnsi="Times New Roman" w:cs="Times New Roman"/>
                <w:sz w:val="20"/>
                <w:szCs w:val="20"/>
              </w:rPr>
              <w:br/>
              <w:t>3. No limits on terms either within or in other institutions.</w:t>
            </w:r>
          </w:p>
        </w:tc>
      </w:tr>
      <w:tr w:rsidR="001D1317" w:rsidRPr="001D1317" w:rsidTr="001F3F97">
        <w:tc>
          <w:tcPr>
            <w:tcW w:w="288" w:type="dxa"/>
            <w:vAlign w:val="center"/>
          </w:tcPr>
          <w:p w:rsidR="00CF2B65" w:rsidRPr="001D1317" w:rsidRDefault="00CF2B65" w:rsidP="00CF2B65">
            <w:pPr>
              <w:ind w:left="-90" w:right="-108"/>
              <w:jc w:val="center"/>
              <w:rPr>
                <w:rFonts w:ascii="Times New Roman" w:hAnsi="Times New Roman" w:cs="Times New Roman"/>
                <w:sz w:val="20"/>
                <w:szCs w:val="20"/>
              </w:rPr>
            </w:pPr>
            <w:r w:rsidRPr="001D1317">
              <w:rPr>
                <w:rFonts w:ascii="Times New Roman" w:hAnsi="Times New Roman" w:cs="Times New Roman"/>
                <w:sz w:val="20"/>
                <w:szCs w:val="20"/>
              </w:rPr>
              <w:t>16</w:t>
            </w:r>
          </w:p>
        </w:tc>
        <w:tc>
          <w:tcPr>
            <w:tcW w:w="2070" w:type="dxa"/>
            <w:vMerge/>
          </w:tcPr>
          <w:p w:rsidR="00CF2B65" w:rsidRPr="001D1317" w:rsidRDefault="00CF2B65">
            <w:pPr>
              <w:rPr>
                <w:rFonts w:ascii="Times New Roman" w:hAnsi="Times New Roman" w:cs="Times New Roman"/>
                <w:sz w:val="20"/>
                <w:szCs w:val="20"/>
              </w:rPr>
            </w:pPr>
          </w:p>
        </w:tc>
        <w:tc>
          <w:tcPr>
            <w:tcW w:w="1530" w:type="dxa"/>
            <w:vMerge/>
          </w:tcPr>
          <w:p w:rsidR="00CF2B65" w:rsidRPr="001D1317" w:rsidRDefault="00CF2B65">
            <w:pPr>
              <w:rPr>
                <w:rFonts w:ascii="Times New Roman" w:hAnsi="Times New Roman" w:cs="Times New Roman"/>
                <w:sz w:val="20"/>
                <w:szCs w:val="20"/>
              </w:rPr>
            </w:pPr>
          </w:p>
        </w:tc>
        <w:tc>
          <w:tcPr>
            <w:tcW w:w="2070"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Selection of leadership team</w:t>
            </w:r>
          </w:p>
        </w:tc>
        <w:tc>
          <w:tcPr>
            <w:tcW w:w="3618"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xml:space="preserve">1. Based on outside political appointment.  </w:t>
            </w:r>
            <w:r w:rsidRPr="001D1317">
              <w:rPr>
                <w:rFonts w:ascii="Times New Roman" w:hAnsi="Times New Roman" w:cs="Times New Roman"/>
                <w:sz w:val="20"/>
                <w:szCs w:val="20"/>
              </w:rPr>
              <w:br/>
              <w:t xml:space="preserve">2. Based on elections.  </w:t>
            </w:r>
            <w:r w:rsidRPr="001D1317">
              <w:rPr>
                <w:rFonts w:ascii="Times New Roman" w:hAnsi="Times New Roman" w:cs="Times New Roman"/>
                <w:sz w:val="20"/>
                <w:szCs w:val="20"/>
              </w:rPr>
              <w:br/>
              <w:t xml:space="preserve">3. At discretion of university leader.  </w:t>
            </w:r>
            <w:r w:rsidRPr="001D1317">
              <w:rPr>
                <w:rFonts w:ascii="Times New Roman" w:hAnsi="Times New Roman" w:cs="Times New Roman"/>
                <w:sz w:val="20"/>
                <w:szCs w:val="20"/>
              </w:rPr>
              <w:br/>
              <w:t xml:space="preserve">4. By university leader based on </w:t>
            </w:r>
            <w:r w:rsidRPr="001D1317">
              <w:rPr>
                <w:rFonts w:ascii="Times New Roman" w:hAnsi="Times New Roman" w:cs="Times New Roman"/>
                <w:sz w:val="20"/>
                <w:szCs w:val="20"/>
              </w:rPr>
              <w:lastRenderedPageBreak/>
              <w:t>competitive search</w:t>
            </w:r>
          </w:p>
        </w:tc>
      </w:tr>
      <w:tr w:rsidR="001D1317" w:rsidRPr="001D1317" w:rsidTr="001F3F97">
        <w:tc>
          <w:tcPr>
            <w:tcW w:w="288" w:type="dxa"/>
            <w:vAlign w:val="center"/>
          </w:tcPr>
          <w:p w:rsidR="00CF2B65" w:rsidRPr="001D1317" w:rsidRDefault="00CF2B65" w:rsidP="00CF2B65">
            <w:pPr>
              <w:ind w:left="-90" w:right="-108"/>
              <w:jc w:val="center"/>
              <w:rPr>
                <w:rFonts w:ascii="Times New Roman" w:hAnsi="Times New Roman" w:cs="Times New Roman"/>
                <w:sz w:val="20"/>
                <w:szCs w:val="20"/>
              </w:rPr>
            </w:pPr>
            <w:r w:rsidRPr="001D1317">
              <w:rPr>
                <w:rFonts w:ascii="Times New Roman" w:hAnsi="Times New Roman" w:cs="Times New Roman"/>
                <w:sz w:val="20"/>
                <w:szCs w:val="20"/>
              </w:rPr>
              <w:lastRenderedPageBreak/>
              <w:t>17</w:t>
            </w:r>
          </w:p>
        </w:tc>
        <w:tc>
          <w:tcPr>
            <w:tcW w:w="2070" w:type="dxa"/>
            <w:vMerge w:val="restart"/>
          </w:tcPr>
          <w:p w:rsidR="00CF2B65" w:rsidRPr="001D1317" w:rsidRDefault="00CF2B65">
            <w:pPr>
              <w:rPr>
                <w:rFonts w:ascii="Times New Roman" w:hAnsi="Times New Roman" w:cs="Times New Roman"/>
                <w:sz w:val="20"/>
                <w:szCs w:val="20"/>
                <w:u w:val="single"/>
              </w:rPr>
            </w:pPr>
            <w:r w:rsidRPr="001D1317">
              <w:rPr>
                <w:rFonts w:ascii="Times New Roman" w:hAnsi="Times New Roman" w:cs="Times New Roman"/>
                <w:b/>
                <w:bCs/>
                <w:sz w:val="20"/>
                <w:szCs w:val="20"/>
                <w:u w:val="single"/>
              </w:rPr>
              <w:t>Goal #5 Institutional Autonomy</w:t>
            </w:r>
            <w:r w:rsidRPr="001D1317">
              <w:rPr>
                <w:rFonts w:ascii="Times New Roman" w:hAnsi="Times New Roman" w:cs="Times New Roman"/>
                <w:sz w:val="20"/>
                <w:szCs w:val="20"/>
              </w:rPr>
              <w:br/>
              <w:t xml:space="preserve">The regulatory framework allows for sufficient financial, staffing and academic autonomy in institutions.  </w:t>
            </w:r>
          </w:p>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w:t>
            </w:r>
          </w:p>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w:t>
            </w:r>
          </w:p>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w:t>
            </w:r>
          </w:p>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w:t>
            </w:r>
          </w:p>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w:t>
            </w:r>
          </w:p>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w:t>
            </w:r>
          </w:p>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w:t>
            </w:r>
          </w:p>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w:t>
            </w:r>
          </w:p>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w:t>
            </w:r>
          </w:p>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w:t>
            </w:r>
          </w:p>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w:t>
            </w:r>
          </w:p>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w:t>
            </w:r>
          </w:p>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w:t>
            </w:r>
          </w:p>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w:t>
            </w:r>
          </w:p>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w:t>
            </w:r>
          </w:p>
          <w:p w:rsidR="00CF2B65" w:rsidRPr="001D1317" w:rsidRDefault="00CF2B65" w:rsidP="00690578">
            <w:pPr>
              <w:rPr>
                <w:rFonts w:ascii="Times New Roman" w:hAnsi="Times New Roman" w:cs="Times New Roman"/>
                <w:sz w:val="20"/>
                <w:szCs w:val="20"/>
                <w:u w:val="single"/>
              </w:rPr>
            </w:pPr>
            <w:r w:rsidRPr="001D1317">
              <w:rPr>
                <w:rFonts w:ascii="Times New Roman" w:hAnsi="Times New Roman" w:cs="Times New Roman"/>
                <w:sz w:val="20"/>
                <w:szCs w:val="20"/>
              </w:rPr>
              <w:t> </w:t>
            </w:r>
          </w:p>
        </w:tc>
        <w:tc>
          <w:tcPr>
            <w:tcW w:w="1530" w:type="dxa"/>
            <w:vMerge w:val="restart"/>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Financial Autonomy</w:t>
            </w:r>
          </w:p>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w:t>
            </w:r>
          </w:p>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w:t>
            </w:r>
          </w:p>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w:t>
            </w:r>
          </w:p>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w:t>
            </w:r>
          </w:p>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w:t>
            </w:r>
          </w:p>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w:t>
            </w:r>
          </w:p>
          <w:p w:rsidR="00CF2B65" w:rsidRPr="001D1317" w:rsidRDefault="00CF2B65" w:rsidP="00690578">
            <w:pPr>
              <w:rPr>
                <w:rFonts w:ascii="Times New Roman" w:hAnsi="Times New Roman" w:cs="Times New Roman"/>
                <w:sz w:val="20"/>
                <w:szCs w:val="20"/>
              </w:rPr>
            </w:pPr>
            <w:r w:rsidRPr="001D1317">
              <w:rPr>
                <w:rFonts w:ascii="Times New Roman" w:hAnsi="Times New Roman" w:cs="Times New Roman"/>
                <w:sz w:val="20"/>
                <w:szCs w:val="20"/>
              </w:rPr>
              <w:t> </w:t>
            </w:r>
          </w:p>
        </w:tc>
        <w:tc>
          <w:tcPr>
            <w:tcW w:w="2070"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xml:space="preserve">Freedom/flexibility to borrow from commercial banks </w:t>
            </w:r>
          </w:p>
        </w:tc>
        <w:tc>
          <w:tcPr>
            <w:tcW w:w="3618"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1. No</w:t>
            </w:r>
            <w:r w:rsidRPr="001D1317">
              <w:rPr>
                <w:rFonts w:ascii="Times New Roman" w:hAnsi="Times New Roman" w:cs="Times New Roman"/>
                <w:sz w:val="20"/>
                <w:szCs w:val="20"/>
              </w:rPr>
              <w:br/>
              <w:t>2. Yes but with some restrictions</w:t>
            </w:r>
            <w:r w:rsidRPr="001D1317">
              <w:rPr>
                <w:rFonts w:ascii="Times New Roman" w:hAnsi="Times New Roman" w:cs="Times New Roman"/>
                <w:sz w:val="20"/>
                <w:szCs w:val="20"/>
              </w:rPr>
              <w:br/>
              <w:t>3. Yes, with no restrictions</w:t>
            </w:r>
          </w:p>
        </w:tc>
      </w:tr>
      <w:tr w:rsidR="001D1317" w:rsidRPr="001D1317" w:rsidTr="001F3F97">
        <w:tc>
          <w:tcPr>
            <w:tcW w:w="288" w:type="dxa"/>
            <w:vAlign w:val="center"/>
          </w:tcPr>
          <w:p w:rsidR="00CF2B65" w:rsidRPr="001D1317" w:rsidRDefault="00CF2B65" w:rsidP="00CF2B65">
            <w:pPr>
              <w:ind w:left="-90" w:right="-108"/>
              <w:jc w:val="center"/>
              <w:rPr>
                <w:rFonts w:ascii="Times New Roman" w:hAnsi="Times New Roman" w:cs="Times New Roman"/>
                <w:sz w:val="20"/>
                <w:szCs w:val="20"/>
              </w:rPr>
            </w:pPr>
            <w:r w:rsidRPr="001D1317">
              <w:rPr>
                <w:rFonts w:ascii="Times New Roman" w:hAnsi="Times New Roman" w:cs="Times New Roman"/>
                <w:sz w:val="20"/>
                <w:szCs w:val="20"/>
              </w:rPr>
              <w:t>18</w:t>
            </w:r>
          </w:p>
        </w:tc>
        <w:tc>
          <w:tcPr>
            <w:tcW w:w="2070" w:type="dxa"/>
            <w:vMerge/>
            <w:vAlign w:val="center"/>
          </w:tcPr>
          <w:p w:rsidR="00CF2B65" w:rsidRPr="001D1317" w:rsidRDefault="00CF2B65" w:rsidP="00690578">
            <w:pPr>
              <w:rPr>
                <w:rFonts w:ascii="Times New Roman" w:hAnsi="Times New Roman" w:cs="Times New Roman"/>
                <w:sz w:val="20"/>
                <w:szCs w:val="20"/>
                <w:u w:val="single"/>
              </w:rPr>
            </w:pPr>
          </w:p>
        </w:tc>
        <w:tc>
          <w:tcPr>
            <w:tcW w:w="1530" w:type="dxa"/>
            <w:vMerge/>
          </w:tcPr>
          <w:p w:rsidR="00CF2B65" w:rsidRPr="001D1317" w:rsidRDefault="00CF2B65" w:rsidP="00690578">
            <w:pPr>
              <w:rPr>
                <w:rFonts w:ascii="Times New Roman" w:hAnsi="Times New Roman" w:cs="Times New Roman"/>
                <w:sz w:val="20"/>
                <w:szCs w:val="20"/>
              </w:rPr>
            </w:pPr>
          </w:p>
        </w:tc>
        <w:tc>
          <w:tcPr>
            <w:tcW w:w="2070"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Freedom/flexibility to set level of tuition and fees for students</w:t>
            </w:r>
          </w:p>
        </w:tc>
        <w:tc>
          <w:tcPr>
            <w:tcW w:w="3618"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1. No</w:t>
            </w:r>
            <w:r w:rsidRPr="001D1317">
              <w:rPr>
                <w:rFonts w:ascii="Times New Roman" w:hAnsi="Times New Roman" w:cs="Times New Roman"/>
                <w:sz w:val="20"/>
                <w:szCs w:val="20"/>
              </w:rPr>
              <w:br/>
              <w:t>2. Yes but with some restrictions</w:t>
            </w:r>
            <w:r w:rsidRPr="001D1317">
              <w:rPr>
                <w:rFonts w:ascii="Times New Roman" w:hAnsi="Times New Roman" w:cs="Times New Roman"/>
                <w:sz w:val="20"/>
                <w:szCs w:val="20"/>
              </w:rPr>
              <w:br/>
              <w:t>3. Yes, with no restrictions</w:t>
            </w:r>
          </w:p>
        </w:tc>
      </w:tr>
      <w:tr w:rsidR="001D1317" w:rsidRPr="001D1317" w:rsidTr="001F3F97">
        <w:tc>
          <w:tcPr>
            <w:tcW w:w="288" w:type="dxa"/>
            <w:vAlign w:val="center"/>
          </w:tcPr>
          <w:p w:rsidR="00CF2B65" w:rsidRPr="001D1317" w:rsidRDefault="00CF2B65" w:rsidP="00CF2B65">
            <w:pPr>
              <w:ind w:left="-90" w:right="-108"/>
              <w:jc w:val="center"/>
              <w:rPr>
                <w:rFonts w:ascii="Times New Roman" w:hAnsi="Times New Roman" w:cs="Times New Roman"/>
                <w:sz w:val="20"/>
                <w:szCs w:val="20"/>
              </w:rPr>
            </w:pPr>
            <w:r w:rsidRPr="001D1317">
              <w:rPr>
                <w:rFonts w:ascii="Times New Roman" w:hAnsi="Times New Roman" w:cs="Times New Roman"/>
                <w:sz w:val="20"/>
                <w:szCs w:val="20"/>
              </w:rPr>
              <w:t>19</w:t>
            </w:r>
          </w:p>
        </w:tc>
        <w:tc>
          <w:tcPr>
            <w:tcW w:w="2070" w:type="dxa"/>
            <w:vMerge/>
          </w:tcPr>
          <w:p w:rsidR="00CF2B65" w:rsidRPr="001D1317" w:rsidRDefault="00CF2B65" w:rsidP="00690578">
            <w:pPr>
              <w:rPr>
                <w:rFonts w:ascii="Times New Roman" w:hAnsi="Times New Roman" w:cs="Times New Roman"/>
                <w:sz w:val="20"/>
                <w:szCs w:val="20"/>
              </w:rPr>
            </w:pPr>
          </w:p>
        </w:tc>
        <w:tc>
          <w:tcPr>
            <w:tcW w:w="1530" w:type="dxa"/>
            <w:vMerge/>
          </w:tcPr>
          <w:p w:rsidR="00CF2B65" w:rsidRPr="001D1317" w:rsidRDefault="00CF2B65" w:rsidP="00690578">
            <w:pPr>
              <w:rPr>
                <w:rFonts w:ascii="Times New Roman" w:hAnsi="Times New Roman" w:cs="Times New Roman"/>
                <w:sz w:val="20"/>
                <w:szCs w:val="20"/>
              </w:rPr>
            </w:pPr>
          </w:p>
        </w:tc>
        <w:tc>
          <w:tcPr>
            <w:tcW w:w="2070"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xml:space="preserve">Freedom/flexibility to issue bonds in financial markets </w:t>
            </w:r>
          </w:p>
        </w:tc>
        <w:tc>
          <w:tcPr>
            <w:tcW w:w="3618"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1. No</w:t>
            </w:r>
            <w:r w:rsidRPr="001D1317">
              <w:rPr>
                <w:rFonts w:ascii="Times New Roman" w:hAnsi="Times New Roman" w:cs="Times New Roman"/>
                <w:sz w:val="20"/>
                <w:szCs w:val="20"/>
              </w:rPr>
              <w:br/>
              <w:t>2. Yes but with some restrictions</w:t>
            </w:r>
            <w:r w:rsidRPr="001D1317">
              <w:rPr>
                <w:rFonts w:ascii="Times New Roman" w:hAnsi="Times New Roman" w:cs="Times New Roman"/>
                <w:sz w:val="20"/>
                <w:szCs w:val="20"/>
              </w:rPr>
              <w:br/>
              <w:t>3. Yes, with no restrictions</w:t>
            </w:r>
          </w:p>
        </w:tc>
      </w:tr>
      <w:tr w:rsidR="001D1317" w:rsidRPr="001D1317" w:rsidTr="001F3F97">
        <w:tc>
          <w:tcPr>
            <w:tcW w:w="288" w:type="dxa"/>
            <w:vAlign w:val="center"/>
          </w:tcPr>
          <w:p w:rsidR="00CF2B65" w:rsidRPr="001D1317" w:rsidRDefault="00CF2B65" w:rsidP="00CF2B65">
            <w:pPr>
              <w:ind w:left="-90" w:right="-108"/>
              <w:jc w:val="center"/>
              <w:rPr>
                <w:rFonts w:ascii="Times New Roman" w:hAnsi="Times New Roman" w:cs="Times New Roman"/>
                <w:sz w:val="20"/>
                <w:szCs w:val="20"/>
              </w:rPr>
            </w:pPr>
            <w:r w:rsidRPr="001D1317">
              <w:rPr>
                <w:rFonts w:ascii="Times New Roman" w:hAnsi="Times New Roman" w:cs="Times New Roman"/>
                <w:sz w:val="20"/>
                <w:szCs w:val="20"/>
              </w:rPr>
              <w:t>20</w:t>
            </w:r>
          </w:p>
        </w:tc>
        <w:tc>
          <w:tcPr>
            <w:tcW w:w="2070" w:type="dxa"/>
            <w:vMerge/>
          </w:tcPr>
          <w:p w:rsidR="00CF2B65" w:rsidRPr="001D1317" w:rsidRDefault="00CF2B65" w:rsidP="00690578">
            <w:pPr>
              <w:rPr>
                <w:rFonts w:ascii="Times New Roman" w:hAnsi="Times New Roman" w:cs="Times New Roman"/>
                <w:sz w:val="20"/>
                <w:szCs w:val="20"/>
              </w:rPr>
            </w:pPr>
          </w:p>
        </w:tc>
        <w:tc>
          <w:tcPr>
            <w:tcW w:w="1530" w:type="dxa"/>
            <w:vMerge/>
          </w:tcPr>
          <w:p w:rsidR="00CF2B65" w:rsidRPr="001D1317" w:rsidRDefault="00CF2B65" w:rsidP="00690578">
            <w:pPr>
              <w:rPr>
                <w:rFonts w:ascii="Times New Roman" w:hAnsi="Times New Roman" w:cs="Times New Roman"/>
                <w:sz w:val="20"/>
                <w:szCs w:val="20"/>
              </w:rPr>
            </w:pPr>
          </w:p>
        </w:tc>
        <w:tc>
          <w:tcPr>
            <w:tcW w:w="2070"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xml:space="preserve">Freedom/flexibility to retain surplus from annual budget and self-generated funds </w:t>
            </w:r>
          </w:p>
        </w:tc>
        <w:tc>
          <w:tcPr>
            <w:tcW w:w="3618"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1. No</w:t>
            </w:r>
            <w:r w:rsidRPr="001D1317">
              <w:rPr>
                <w:rFonts w:ascii="Times New Roman" w:hAnsi="Times New Roman" w:cs="Times New Roman"/>
                <w:sz w:val="20"/>
                <w:szCs w:val="20"/>
              </w:rPr>
              <w:br/>
              <w:t>2. Yes but with some restrictions</w:t>
            </w:r>
            <w:r w:rsidRPr="001D1317">
              <w:rPr>
                <w:rFonts w:ascii="Times New Roman" w:hAnsi="Times New Roman" w:cs="Times New Roman"/>
                <w:sz w:val="20"/>
                <w:szCs w:val="20"/>
              </w:rPr>
              <w:br/>
              <w:t>3. Yes, with no restrictions</w:t>
            </w:r>
          </w:p>
        </w:tc>
      </w:tr>
      <w:tr w:rsidR="001D1317" w:rsidRPr="001D1317" w:rsidTr="001F3F97">
        <w:tc>
          <w:tcPr>
            <w:tcW w:w="288" w:type="dxa"/>
            <w:vAlign w:val="center"/>
          </w:tcPr>
          <w:p w:rsidR="00CF2B65" w:rsidRPr="001D1317" w:rsidRDefault="00CF2B65" w:rsidP="00CF2B65">
            <w:pPr>
              <w:ind w:left="-90" w:right="-108"/>
              <w:jc w:val="center"/>
              <w:rPr>
                <w:rFonts w:ascii="Times New Roman" w:hAnsi="Times New Roman" w:cs="Times New Roman"/>
                <w:sz w:val="20"/>
                <w:szCs w:val="20"/>
              </w:rPr>
            </w:pPr>
            <w:r w:rsidRPr="001D1317">
              <w:rPr>
                <w:rFonts w:ascii="Times New Roman" w:hAnsi="Times New Roman" w:cs="Times New Roman"/>
                <w:sz w:val="20"/>
                <w:szCs w:val="20"/>
              </w:rPr>
              <w:t>21</w:t>
            </w:r>
          </w:p>
        </w:tc>
        <w:tc>
          <w:tcPr>
            <w:tcW w:w="2070" w:type="dxa"/>
            <w:vMerge/>
          </w:tcPr>
          <w:p w:rsidR="00CF2B65" w:rsidRPr="001D1317" w:rsidRDefault="00CF2B65" w:rsidP="00690578">
            <w:pPr>
              <w:rPr>
                <w:rFonts w:ascii="Times New Roman" w:hAnsi="Times New Roman" w:cs="Times New Roman"/>
                <w:sz w:val="20"/>
                <w:szCs w:val="20"/>
              </w:rPr>
            </w:pPr>
          </w:p>
        </w:tc>
        <w:tc>
          <w:tcPr>
            <w:tcW w:w="1530" w:type="dxa"/>
            <w:vMerge/>
          </w:tcPr>
          <w:p w:rsidR="00CF2B65" w:rsidRPr="001D1317" w:rsidRDefault="00CF2B65" w:rsidP="00690578">
            <w:pPr>
              <w:rPr>
                <w:rFonts w:ascii="Times New Roman" w:hAnsi="Times New Roman" w:cs="Times New Roman"/>
                <w:sz w:val="20"/>
                <w:szCs w:val="20"/>
              </w:rPr>
            </w:pPr>
          </w:p>
        </w:tc>
        <w:tc>
          <w:tcPr>
            <w:tcW w:w="2070"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xml:space="preserve">Freedom/flexibility to constitute and use an endowment </w:t>
            </w:r>
          </w:p>
        </w:tc>
        <w:tc>
          <w:tcPr>
            <w:tcW w:w="3618"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1. No</w:t>
            </w:r>
            <w:r w:rsidRPr="001D1317">
              <w:rPr>
                <w:rFonts w:ascii="Times New Roman" w:hAnsi="Times New Roman" w:cs="Times New Roman"/>
                <w:sz w:val="20"/>
                <w:szCs w:val="20"/>
              </w:rPr>
              <w:br/>
              <w:t>2. Yes but with some restrictions</w:t>
            </w:r>
            <w:r w:rsidRPr="001D1317">
              <w:rPr>
                <w:rFonts w:ascii="Times New Roman" w:hAnsi="Times New Roman" w:cs="Times New Roman"/>
                <w:sz w:val="20"/>
                <w:szCs w:val="20"/>
              </w:rPr>
              <w:br/>
              <w:t>3. Yes, with no restrictions</w:t>
            </w:r>
          </w:p>
        </w:tc>
      </w:tr>
      <w:tr w:rsidR="001D1317" w:rsidRPr="001D1317" w:rsidTr="001F3F97">
        <w:tc>
          <w:tcPr>
            <w:tcW w:w="288" w:type="dxa"/>
            <w:vAlign w:val="center"/>
          </w:tcPr>
          <w:p w:rsidR="00CF2B65" w:rsidRPr="001D1317" w:rsidRDefault="00CF2B65" w:rsidP="00CF2B65">
            <w:pPr>
              <w:ind w:left="-90" w:right="-108"/>
              <w:jc w:val="center"/>
              <w:rPr>
                <w:rFonts w:ascii="Times New Roman" w:hAnsi="Times New Roman" w:cs="Times New Roman"/>
                <w:sz w:val="20"/>
                <w:szCs w:val="20"/>
              </w:rPr>
            </w:pPr>
            <w:r w:rsidRPr="001D1317">
              <w:rPr>
                <w:rFonts w:ascii="Times New Roman" w:hAnsi="Times New Roman" w:cs="Times New Roman"/>
                <w:sz w:val="20"/>
                <w:szCs w:val="20"/>
              </w:rPr>
              <w:t>22</w:t>
            </w:r>
          </w:p>
        </w:tc>
        <w:tc>
          <w:tcPr>
            <w:tcW w:w="2070" w:type="dxa"/>
            <w:vMerge/>
          </w:tcPr>
          <w:p w:rsidR="00CF2B65" w:rsidRPr="001D1317" w:rsidRDefault="00CF2B65" w:rsidP="00690578">
            <w:pPr>
              <w:rPr>
                <w:rFonts w:ascii="Times New Roman" w:hAnsi="Times New Roman" w:cs="Times New Roman"/>
                <w:sz w:val="20"/>
                <w:szCs w:val="20"/>
              </w:rPr>
            </w:pPr>
          </w:p>
        </w:tc>
        <w:tc>
          <w:tcPr>
            <w:tcW w:w="1530" w:type="dxa"/>
            <w:vMerge/>
          </w:tcPr>
          <w:p w:rsidR="00CF2B65" w:rsidRPr="001D1317" w:rsidRDefault="00CF2B65" w:rsidP="00690578">
            <w:pPr>
              <w:rPr>
                <w:rFonts w:ascii="Times New Roman" w:hAnsi="Times New Roman" w:cs="Times New Roman"/>
                <w:sz w:val="20"/>
                <w:szCs w:val="20"/>
              </w:rPr>
            </w:pPr>
          </w:p>
        </w:tc>
        <w:tc>
          <w:tcPr>
            <w:tcW w:w="2070"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xml:space="preserve">Freedom/flexibility to purchase, own, and sell buildings, facilities and equipment </w:t>
            </w:r>
          </w:p>
        </w:tc>
        <w:tc>
          <w:tcPr>
            <w:tcW w:w="3618"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1. No</w:t>
            </w:r>
            <w:r w:rsidRPr="001D1317">
              <w:rPr>
                <w:rFonts w:ascii="Times New Roman" w:hAnsi="Times New Roman" w:cs="Times New Roman"/>
                <w:sz w:val="20"/>
                <w:szCs w:val="20"/>
              </w:rPr>
              <w:br/>
              <w:t>2. Yes but with some restrictions</w:t>
            </w:r>
            <w:r w:rsidRPr="001D1317">
              <w:rPr>
                <w:rFonts w:ascii="Times New Roman" w:hAnsi="Times New Roman" w:cs="Times New Roman"/>
                <w:sz w:val="20"/>
                <w:szCs w:val="20"/>
              </w:rPr>
              <w:br/>
              <w:t>3. Yes, with no restrictions</w:t>
            </w:r>
          </w:p>
        </w:tc>
      </w:tr>
      <w:tr w:rsidR="001D1317" w:rsidRPr="001D1317" w:rsidTr="001F3F97">
        <w:tc>
          <w:tcPr>
            <w:tcW w:w="288" w:type="dxa"/>
            <w:vAlign w:val="center"/>
          </w:tcPr>
          <w:p w:rsidR="00CF2B65" w:rsidRPr="001D1317" w:rsidRDefault="00CF2B65" w:rsidP="00CF2B65">
            <w:pPr>
              <w:ind w:left="-90" w:right="-108"/>
              <w:jc w:val="center"/>
              <w:rPr>
                <w:rFonts w:ascii="Times New Roman" w:hAnsi="Times New Roman" w:cs="Times New Roman"/>
                <w:sz w:val="20"/>
                <w:szCs w:val="20"/>
              </w:rPr>
            </w:pPr>
            <w:r w:rsidRPr="001D1317">
              <w:rPr>
                <w:rFonts w:ascii="Times New Roman" w:hAnsi="Times New Roman" w:cs="Times New Roman"/>
                <w:sz w:val="20"/>
                <w:szCs w:val="20"/>
              </w:rPr>
              <w:t>23</w:t>
            </w:r>
          </w:p>
        </w:tc>
        <w:tc>
          <w:tcPr>
            <w:tcW w:w="2070" w:type="dxa"/>
            <w:vMerge/>
          </w:tcPr>
          <w:p w:rsidR="00CF2B65" w:rsidRPr="001D1317" w:rsidRDefault="00CF2B65" w:rsidP="00690578">
            <w:pPr>
              <w:rPr>
                <w:rFonts w:ascii="Times New Roman" w:hAnsi="Times New Roman" w:cs="Times New Roman"/>
                <w:sz w:val="20"/>
                <w:szCs w:val="20"/>
              </w:rPr>
            </w:pPr>
          </w:p>
        </w:tc>
        <w:tc>
          <w:tcPr>
            <w:tcW w:w="1530" w:type="dxa"/>
            <w:vMerge/>
          </w:tcPr>
          <w:p w:rsidR="00CF2B65" w:rsidRPr="001D1317" w:rsidRDefault="00CF2B65" w:rsidP="00690578">
            <w:pPr>
              <w:rPr>
                <w:rFonts w:ascii="Times New Roman" w:hAnsi="Times New Roman" w:cs="Times New Roman"/>
                <w:sz w:val="20"/>
                <w:szCs w:val="20"/>
              </w:rPr>
            </w:pPr>
          </w:p>
        </w:tc>
        <w:tc>
          <w:tcPr>
            <w:tcW w:w="2070"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Freedom/flexibility to use available resources (for example with public funding allocated as block grant rather than through line items or earmarked funds)</w:t>
            </w:r>
          </w:p>
        </w:tc>
        <w:tc>
          <w:tcPr>
            <w:tcW w:w="3618"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1. No</w:t>
            </w:r>
            <w:r w:rsidRPr="001D1317">
              <w:rPr>
                <w:rFonts w:ascii="Times New Roman" w:hAnsi="Times New Roman" w:cs="Times New Roman"/>
                <w:sz w:val="20"/>
                <w:szCs w:val="20"/>
              </w:rPr>
              <w:br/>
              <w:t>2. Yes but with some restrictions</w:t>
            </w:r>
            <w:r w:rsidRPr="001D1317">
              <w:rPr>
                <w:rFonts w:ascii="Times New Roman" w:hAnsi="Times New Roman" w:cs="Times New Roman"/>
                <w:sz w:val="20"/>
                <w:szCs w:val="20"/>
              </w:rPr>
              <w:br/>
              <w:t>3. Yes, with no restrictions</w:t>
            </w:r>
          </w:p>
        </w:tc>
      </w:tr>
      <w:tr w:rsidR="001D1317" w:rsidRPr="001D1317" w:rsidTr="001F3F97">
        <w:tc>
          <w:tcPr>
            <w:tcW w:w="288" w:type="dxa"/>
            <w:vAlign w:val="center"/>
          </w:tcPr>
          <w:p w:rsidR="00CF2B65" w:rsidRPr="001D1317" w:rsidRDefault="00CF2B65" w:rsidP="00CF2B65">
            <w:pPr>
              <w:ind w:left="-90" w:right="-108"/>
              <w:jc w:val="center"/>
              <w:rPr>
                <w:rFonts w:ascii="Times New Roman" w:hAnsi="Times New Roman" w:cs="Times New Roman"/>
                <w:sz w:val="20"/>
                <w:szCs w:val="20"/>
              </w:rPr>
            </w:pPr>
            <w:r w:rsidRPr="001D1317">
              <w:rPr>
                <w:rFonts w:ascii="Times New Roman" w:hAnsi="Times New Roman" w:cs="Times New Roman"/>
                <w:sz w:val="20"/>
                <w:szCs w:val="20"/>
              </w:rPr>
              <w:t>24</w:t>
            </w:r>
          </w:p>
        </w:tc>
        <w:tc>
          <w:tcPr>
            <w:tcW w:w="2070" w:type="dxa"/>
            <w:vMerge/>
          </w:tcPr>
          <w:p w:rsidR="00CF2B65" w:rsidRPr="001D1317" w:rsidRDefault="00CF2B65" w:rsidP="00690578">
            <w:pPr>
              <w:rPr>
                <w:rFonts w:ascii="Times New Roman" w:hAnsi="Times New Roman" w:cs="Times New Roman"/>
                <w:sz w:val="20"/>
                <w:szCs w:val="20"/>
              </w:rPr>
            </w:pPr>
          </w:p>
        </w:tc>
        <w:tc>
          <w:tcPr>
            <w:tcW w:w="1530" w:type="dxa"/>
            <w:vMerge/>
          </w:tcPr>
          <w:p w:rsidR="00CF2B65" w:rsidRPr="001D1317" w:rsidRDefault="00CF2B65">
            <w:pPr>
              <w:rPr>
                <w:rFonts w:ascii="Times New Roman" w:hAnsi="Times New Roman" w:cs="Times New Roman"/>
                <w:sz w:val="20"/>
                <w:szCs w:val="20"/>
              </w:rPr>
            </w:pPr>
          </w:p>
        </w:tc>
        <w:tc>
          <w:tcPr>
            <w:tcW w:w="2070"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Flexibility in procurement (this may range from very restrictive rules and procedures to rules and procedures as flexible as for private universities)</w:t>
            </w:r>
          </w:p>
        </w:tc>
        <w:tc>
          <w:tcPr>
            <w:tcW w:w="3618"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1. No</w:t>
            </w:r>
            <w:r w:rsidRPr="001D1317">
              <w:rPr>
                <w:rFonts w:ascii="Times New Roman" w:hAnsi="Times New Roman" w:cs="Times New Roman"/>
                <w:sz w:val="20"/>
                <w:szCs w:val="20"/>
              </w:rPr>
              <w:br/>
              <w:t>2. Yes but with some restrictions</w:t>
            </w:r>
            <w:r w:rsidRPr="001D1317">
              <w:rPr>
                <w:rFonts w:ascii="Times New Roman" w:hAnsi="Times New Roman" w:cs="Times New Roman"/>
                <w:sz w:val="20"/>
                <w:szCs w:val="20"/>
              </w:rPr>
              <w:br/>
              <w:t>3. Yes, with no restrictions</w:t>
            </w:r>
          </w:p>
        </w:tc>
      </w:tr>
      <w:tr w:rsidR="001D1317" w:rsidRPr="001D1317" w:rsidTr="001F3F97">
        <w:tc>
          <w:tcPr>
            <w:tcW w:w="288" w:type="dxa"/>
            <w:vAlign w:val="center"/>
          </w:tcPr>
          <w:p w:rsidR="00CF2B65" w:rsidRPr="001D1317" w:rsidRDefault="00CF2B65" w:rsidP="00CF2B65">
            <w:pPr>
              <w:ind w:left="-90" w:right="-108"/>
              <w:jc w:val="center"/>
              <w:rPr>
                <w:rFonts w:ascii="Times New Roman" w:hAnsi="Times New Roman" w:cs="Times New Roman"/>
                <w:sz w:val="20"/>
                <w:szCs w:val="20"/>
              </w:rPr>
            </w:pPr>
            <w:r w:rsidRPr="001D1317">
              <w:rPr>
                <w:rFonts w:ascii="Times New Roman" w:hAnsi="Times New Roman" w:cs="Times New Roman"/>
                <w:sz w:val="20"/>
                <w:szCs w:val="20"/>
              </w:rPr>
              <w:t>25</w:t>
            </w:r>
          </w:p>
        </w:tc>
        <w:tc>
          <w:tcPr>
            <w:tcW w:w="2070" w:type="dxa"/>
            <w:vMerge/>
          </w:tcPr>
          <w:p w:rsidR="00CF2B65" w:rsidRPr="001D1317" w:rsidRDefault="00CF2B65" w:rsidP="00690578">
            <w:pPr>
              <w:rPr>
                <w:rFonts w:ascii="Times New Roman" w:hAnsi="Times New Roman" w:cs="Times New Roman"/>
                <w:sz w:val="20"/>
                <w:szCs w:val="20"/>
              </w:rPr>
            </w:pPr>
          </w:p>
        </w:tc>
        <w:tc>
          <w:tcPr>
            <w:tcW w:w="1530" w:type="dxa"/>
            <w:vMerge w:val="restart"/>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Staffing Autonomy</w:t>
            </w:r>
          </w:p>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w:t>
            </w:r>
          </w:p>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w:t>
            </w:r>
          </w:p>
          <w:p w:rsidR="00CF2B65" w:rsidRPr="001D1317" w:rsidRDefault="00CF2B65" w:rsidP="00690578">
            <w:pPr>
              <w:rPr>
                <w:rFonts w:ascii="Times New Roman" w:hAnsi="Times New Roman" w:cs="Times New Roman"/>
                <w:sz w:val="20"/>
                <w:szCs w:val="20"/>
              </w:rPr>
            </w:pPr>
            <w:r w:rsidRPr="001D1317">
              <w:rPr>
                <w:rFonts w:ascii="Times New Roman" w:hAnsi="Times New Roman" w:cs="Times New Roman"/>
                <w:sz w:val="20"/>
                <w:szCs w:val="20"/>
              </w:rPr>
              <w:t> </w:t>
            </w:r>
          </w:p>
        </w:tc>
        <w:tc>
          <w:tcPr>
            <w:tcW w:w="2070"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Civil service status of employees, especially faculty</w:t>
            </w:r>
          </w:p>
        </w:tc>
        <w:tc>
          <w:tcPr>
            <w:tcW w:w="3618"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1. Yes</w:t>
            </w:r>
            <w:r w:rsidRPr="001D1317">
              <w:rPr>
                <w:rFonts w:ascii="Times New Roman" w:hAnsi="Times New Roman" w:cs="Times New Roman"/>
                <w:sz w:val="20"/>
                <w:szCs w:val="20"/>
              </w:rPr>
              <w:br/>
              <w:t>2. No</w:t>
            </w:r>
          </w:p>
        </w:tc>
      </w:tr>
      <w:tr w:rsidR="001D1317" w:rsidRPr="001D1317" w:rsidTr="001F3F97">
        <w:tc>
          <w:tcPr>
            <w:tcW w:w="288" w:type="dxa"/>
            <w:vAlign w:val="center"/>
          </w:tcPr>
          <w:p w:rsidR="00CF2B65" w:rsidRPr="001D1317" w:rsidRDefault="00CF2B65" w:rsidP="00CF2B65">
            <w:pPr>
              <w:ind w:left="-90" w:right="-108"/>
              <w:jc w:val="center"/>
              <w:rPr>
                <w:rFonts w:ascii="Times New Roman" w:hAnsi="Times New Roman" w:cs="Times New Roman"/>
                <w:sz w:val="20"/>
                <w:szCs w:val="20"/>
              </w:rPr>
            </w:pPr>
            <w:r w:rsidRPr="001D1317">
              <w:rPr>
                <w:rFonts w:ascii="Times New Roman" w:hAnsi="Times New Roman" w:cs="Times New Roman"/>
                <w:sz w:val="20"/>
                <w:szCs w:val="20"/>
              </w:rPr>
              <w:t>26</w:t>
            </w:r>
          </w:p>
        </w:tc>
        <w:tc>
          <w:tcPr>
            <w:tcW w:w="2070" w:type="dxa"/>
            <w:vMerge/>
          </w:tcPr>
          <w:p w:rsidR="00CF2B65" w:rsidRPr="001D1317" w:rsidRDefault="00CF2B65" w:rsidP="00690578">
            <w:pPr>
              <w:rPr>
                <w:rFonts w:ascii="Times New Roman" w:hAnsi="Times New Roman" w:cs="Times New Roman"/>
                <w:sz w:val="20"/>
                <w:szCs w:val="20"/>
              </w:rPr>
            </w:pPr>
          </w:p>
        </w:tc>
        <w:tc>
          <w:tcPr>
            <w:tcW w:w="1530" w:type="dxa"/>
            <w:vMerge/>
          </w:tcPr>
          <w:p w:rsidR="00CF2B65" w:rsidRPr="001D1317" w:rsidRDefault="00CF2B65" w:rsidP="00690578">
            <w:pPr>
              <w:rPr>
                <w:rFonts w:ascii="Times New Roman" w:hAnsi="Times New Roman" w:cs="Times New Roman"/>
                <w:sz w:val="20"/>
                <w:szCs w:val="20"/>
              </w:rPr>
            </w:pPr>
          </w:p>
        </w:tc>
        <w:tc>
          <w:tcPr>
            <w:tcW w:w="2070"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xml:space="preserve">Freedom/flexibility to recruit faculty </w:t>
            </w:r>
          </w:p>
        </w:tc>
        <w:tc>
          <w:tcPr>
            <w:tcW w:w="3618"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1. No</w:t>
            </w:r>
            <w:r w:rsidRPr="001D1317">
              <w:rPr>
                <w:rFonts w:ascii="Times New Roman" w:hAnsi="Times New Roman" w:cs="Times New Roman"/>
                <w:sz w:val="20"/>
                <w:szCs w:val="20"/>
              </w:rPr>
              <w:br/>
              <w:t>2. Yes but with some restrictions</w:t>
            </w:r>
            <w:r w:rsidRPr="001D1317">
              <w:rPr>
                <w:rFonts w:ascii="Times New Roman" w:hAnsi="Times New Roman" w:cs="Times New Roman"/>
                <w:sz w:val="20"/>
                <w:szCs w:val="20"/>
              </w:rPr>
              <w:br/>
              <w:t>3. Yes, with no restrictions</w:t>
            </w:r>
          </w:p>
          <w:p w:rsidR="001A3792" w:rsidRPr="001D1317" w:rsidRDefault="001A3792">
            <w:pPr>
              <w:rPr>
                <w:rFonts w:ascii="Times New Roman" w:hAnsi="Times New Roman" w:cs="Times New Roman"/>
                <w:sz w:val="20"/>
                <w:szCs w:val="20"/>
              </w:rPr>
            </w:pPr>
          </w:p>
          <w:p w:rsidR="001A3792" w:rsidRPr="001D1317" w:rsidRDefault="001A3792">
            <w:pPr>
              <w:rPr>
                <w:rFonts w:ascii="Times New Roman" w:hAnsi="Times New Roman" w:cs="Times New Roman"/>
                <w:sz w:val="20"/>
                <w:szCs w:val="20"/>
              </w:rPr>
            </w:pPr>
          </w:p>
        </w:tc>
      </w:tr>
      <w:tr w:rsidR="001D1317" w:rsidRPr="001D1317" w:rsidTr="001F3F97">
        <w:tc>
          <w:tcPr>
            <w:tcW w:w="288" w:type="dxa"/>
            <w:vAlign w:val="center"/>
          </w:tcPr>
          <w:p w:rsidR="00CF2B65" w:rsidRPr="001D1317" w:rsidRDefault="00CF2B65" w:rsidP="00CF2B65">
            <w:pPr>
              <w:ind w:left="-90" w:right="-108"/>
              <w:jc w:val="center"/>
              <w:rPr>
                <w:rFonts w:ascii="Times New Roman" w:hAnsi="Times New Roman" w:cs="Times New Roman"/>
                <w:sz w:val="20"/>
                <w:szCs w:val="20"/>
              </w:rPr>
            </w:pPr>
            <w:r w:rsidRPr="001D1317">
              <w:rPr>
                <w:rFonts w:ascii="Times New Roman" w:hAnsi="Times New Roman" w:cs="Times New Roman"/>
                <w:sz w:val="20"/>
                <w:szCs w:val="20"/>
              </w:rPr>
              <w:t>27</w:t>
            </w:r>
          </w:p>
        </w:tc>
        <w:tc>
          <w:tcPr>
            <w:tcW w:w="2070" w:type="dxa"/>
            <w:vMerge/>
          </w:tcPr>
          <w:p w:rsidR="00CF2B65" w:rsidRPr="001D1317" w:rsidRDefault="00CF2B65" w:rsidP="00690578">
            <w:pPr>
              <w:rPr>
                <w:rFonts w:ascii="Times New Roman" w:hAnsi="Times New Roman" w:cs="Times New Roman"/>
                <w:sz w:val="20"/>
                <w:szCs w:val="20"/>
              </w:rPr>
            </w:pPr>
          </w:p>
        </w:tc>
        <w:tc>
          <w:tcPr>
            <w:tcW w:w="1530" w:type="dxa"/>
            <w:vMerge/>
          </w:tcPr>
          <w:p w:rsidR="00CF2B65" w:rsidRPr="001D1317" w:rsidRDefault="00CF2B65" w:rsidP="00690578">
            <w:pPr>
              <w:rPr>
                <w:rFonts w:ascii="Times New Roman" w:hAnsi="Times New Roman" w:cs="Times New Roman"/>
                <w:sz w:val="20"/>
                <w:szCs w:val="20"/>
              </w:rPr>
            </w:pPr>
          </w:p>
        </w:tc>
        <w:tc>
          <w:tcPr>
            <w:tcW w:w="2070"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Freedom/flexibility to terminate non-performing faculty</w:t>
            </w:r>
          </w:p>
        </w:tc>
        <w:tc>
          <w:tcPr>
            <w:tcW w:w="3618"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1. No</w:t>
            </w:r>
            <w:r w:rsidRPr="001D1317">
              <w:rPr>
                <w:rFonts w:ascii="Times New Roman" w:hAnsi="Times New Roman" w:cs="Times New Roman"/>
                <w:sz w:val="20"/>
                <w:szCs w:val="20"/>
              </w:rPr>
              <w:br/>
              <w:t>2. Yes but with some restrictions</w:t>
            </w:r>
            <w:r w:rsidRPr="001D1317">
              <w:rPr>
                <w:rFonts w:ascii="Times New Roman" w:hAnsi="Times New Roman" w:cs="Times New Roman"/>
                <w:sz w:val="20"/>
                <w:szCs w:val="20"/>
              </w:rPr>
              <w:br/>
              <w:t>3. Yes, with no restrictions</w:t>
            </w:r>
          </w:p>
        </w:tc>
      </w:tr>
      <w:tr w:rsidR="001D1317" w:rsidRPr="001D1317" w:rsidTr="001F3F97">
        <w:tc>
          <w:tcPr>
            <w:tcW w:w="288" w:type="dxa"/>
            <w:vAlign w:val="center"/>
          </w:tcPr>
          <w:p w:rsidR="00CF2B65" w:rsidRPr="001D1317" w:rsidRDefault="00CF2B65" w:rsidP="00CF2B65">
            <w:pPr>
              <w:ind w:left="-90" w:right="-108"/>
              <w:jc w:val="center"/>
              <w:rPr>
                <w:rFonts w:ascii="Times New Roman" w:hAnsi="Times New Roman" w:cs="Times New Roman"/>
                <w:sz w:val="20"/>
                <w:szCs w:val="20"/>
              </w:rPr>
            </w:pPr>
            <w:r w:rsidRPr="001D1317">
              <w:rPr>
                <w:rFonts w:ascii="Times New Roman" w:hAnsi="Times New Roman" w:cs="Times New Roman"/>
                <w:sz w:val="20"/>
                <w:szCs w:val="20"/>
              </w:rPr>
              <w:t>28</w:t>
            </w:r>
          </w:p>
        </w:tc>
        <w:tc>
          <w:tcPr>
            <w:tcW w:w="2070" w:type="dxa"/>
            <w:vMerge/>
          </w:tcPr>
          <w:p w:rsidR="00CF2B65" w:rsidRPr="001D1317" w:rsidRDefault="00CF2B65" w:rsidP="00690578">
            <w:pPr>
              <w:rPr>
                <w:rFonts w:ascii="Times New Roman" w:hAnsi="Times New Roman" w:cs="Times New Roman"/>
                <w:sz w:val="20"/>
                <w:szCs w:val="20"/>
              </w:rPr>
            </w:pPr>
          </w:p>
        </w:tc>
        <w:tc>
          <w:tcPr>
            <w:tcW w:w="1530" w:type="dxa"/>
            <w:vMerge/>
          </w:tcPr>
          <w:p w:rsidR="00CF2B65" w:rsidRPr="001D1317" w:rsidRDefault="00CF2B65">
            <w:pPr>
              <w:rPr>
                <w:rFonts w:ascii="Times New Roman" w:hAnsi="Times New Roman" w:cs="Times New Roman"/>
                <w:sz w:val="20"/>
                <w:szCs w:val="20"/>
              </w:rPr>
            </w:pPr>
          </w:p>
        </w:tc>
        <w:tc>
          <w:tcPr>
            <w:tcW w:w="2070"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xml:space="preserve">Freedom/flexibility to set salaries </w:t>
            </w:r>
          </w:p>
        </w:tc>
        <w:tc>
          <w:tcPr>
            <w:tcW w:w="3618"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1. No</w:t>
            </w:r>
            <w:r w:rsidRPr="001D1317">
              <w:rPr>
                <w:rFonts w:ascii="Times New Roman" w:hAnsi="Times New Roman" w:cs="Times New Roman"/>
                <w:sz w:val="20"/>
                <w:szCs w:val="20"/>
              </w:rPr>
              <w:br/>
              <w:t>2. Yes but with some restrictions</w:t>
            </w:r>
            <w:r w:rsidRPr="001D1317">
              <w:rPr>
                <w:rFonts w:ascii="Times New Roman" w:hAnsi="Times New Roman" w:cs="Times New Roman"/>
                <w:sz w:val="20"/>
                <w:szCs w:val="20"/>
              </w:rPr>
              <w:br/>
              <w:t>3. Yes, with no restrictions</w:t>
            </w:r>
          </w:p>
        </w:tc>
      </w:tr>
      <w:tr w:rsidR="001D1317" w:rsidRPr="001D1317" w:rsidTr="001F3F97">
        <w:tc>
          <w:tcPr>
            <w:tcW w:w="288" w:type="dxa"/>
            <w:vAlign w:val="center"/>
          </w:tcPr>
          <w:p w:rsidR="00CF2B65" w:rsidRPr="001D1317" w:rsidRDefault="00CF2B65" w:rsidP="00CF2B65">
            <w:pPr>
              <w:ind w:left="-90" w:right="-108"/>
              <w:jc w:val="center"/>
              <w:rPr>
                <w:rFonts w:ascii="Times New Roman" w:hAnsi="Times New Roman" w:cs="Times New Roman"/>
                <w:sz w:val="20"/>
                <w:szCs w:val="20"/>
              </w:rPr>
            </w:pPr>
            <w:r w:rsidRPr="001D1317">
              <w:rPr>
                <w:rFonts w:ascii="Times New Roman" w:hAnsi="Times New Roman" w:cs="Times New Roman"/>
                <w:sz w:val="20"/>
                <w:szCs w:val="20"/>
              </w:rPr>
              <w:t>29</w:t>
            </w:r>
          </w:p>
        </w:tc>
        <w:tc>
          <w:tcPr>
            <w:tcW w:w="2070" w:type="dxa"/>
            <w:vMerge/>
          </w:tcPr>
          <w:p w:rsidR="00CF2B65" w:rsidRPr="001D1317" w:rsidRDefault="00CF2B65" w:rsidP="00690578">
            <w:pPr>
              <w:rPr>
                <w:rFonts w:ascii="Times New Roman" w:hAnsi="Times New Roman" w:cs="Times New Roman"/>
                <w:sz w:val="20"/>
                <w:szCs w:val="20"/>
              </w:rPr>
            </w:pPr>
          </w:p>
        </w:tc>
        <w:tc>
          <w:tcPr>
            <w:tcW w:w="1530" w:type="dxa"/>
            <w:vMerge w:val="restart"/>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Academic Autonomy </w:t>
            </w:r>
          </w:p>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lastRenderedPageBreak/>
              <w:t> </w:t>
            </w:r>
          </w:p>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w:t>
            </w:r>
          </w:p>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w:t>
            </w:r>
          </w:p>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w:t>
            </w:r>
          </w:p>
          <w:p w:rsidR="00CF2B65" w:rsidRPr="001D1317" w:rsidRDefault="00CF2B65" w:rsidP="00690578">
            <w:pPr>
              <w:rPr>
                <w:rFonts w:ascii="Times New Roman" w:hAnsi="Times New Roman" w:cs="Times New Roman"/>
                <w:sz w:val="20"/>
                <w:szCs w:val="20"/>
              </w:rPr>
            </w:pPr>
            <w:r w:rsidRPr="001D1317">
              <w:rPr>
                <w:rFonts w:ascii="Times New Roman" w:hAnsi="Times New Roman" w:cs="Times New Roman"/>
                <w:sz w:val="20"/>
                <w:szCs w:val="20"/>
              </w:rPr>
              <w:t> </w:t>
            </w:r>
          </w:p>
        </w:tc>
        <w:tc>
          <w:tcPr>
            <w:tcW w:w="2070"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lastRenderedPageBreak/>
              <w:t xml:space="preserve">Freedom/flexibility to define academic </w:t>
            </w:r>
            <w:r w:rsidRPr="001D1317">
              <w:rPr>
                <w:rFonts w:ascii="Times New Roman" w:hAnsi="Times New Roman" w:cs="Times New Roman"/>
                <w:sz w:val="20"/>
                <w:szCs w:val="20"/>
              </w:rPr>
              <w:lastRenderedPageBreak/>
              <w:t>structure and programs</w:t>
            </w:r>
          </w:p>
        </w:tc>
        <w:tc>
          <w:tcPr>
            <w:tcW w:w="3618"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lastRenderedPageBreak/>
              <w:t>1. No</w:t>
            </w:r>
            <w:r w:rsidRPr="001D1317">
              <w:rPr>
                <w:rFonts w:ascii="Times New Roman" w:hAnsi="Times New Roman" w:cs="Times New Roman"/>
                <w:sz w:val="20"/>
                <w:szCs w:val="20"/>
              </w:rPr>
              <w:br/>
              <w:t>2. Yes but with some restrictions</w:t>
            </w:r>
            <w:r w:rsidRPr="001D1317">
              <w:rPr>
                <w:rFonts w:ascii="Times New Roman" w:hAnsi="Times New Roman" w:cs="Times New Roman"/>
                <w:sz w:val="20"/>
                <w:szCs w:val="20"/>
              </w:rPr>
              <w:br/>
            </w:r>
            <w:r w:rsidRPr="001D1317">
              <w:rPr>
                <w:rFonts w:ascii="Times New Roman" w:hAnsi="Times New Roman" w:cs="Times New Roman"/>
                <w:sz w:val="20"/>
                <w:szCs w:val="20"/>
              </w:rPr>
              <w:lastRenderedPageBreak/>
              <w:t>3. Yes, with no restrictions</w:t>
            </w:r>
          </w:p>
        </w:tc>
      </w:tr>
      <w:tr w:rsidR="001D1317" w:rsidRPr="001D1317" w:rsidTr="001F3F97">
        <w:tc>
          <w:tcPr>
            <w:tcW w:w="288" w:type="dxa"/>
            <w:vAlign w:val="center"/>
          </w:tcPr>
          <w:p w:rsidR="00CF2B65" w:rsidRPr="001D1317" w:rsidRDefault="00CF2B65" w:rsidP="00CF2B65">
            <w:pPr>
              <w:ind w:left="-90" w:right="-108"/>
              <w:jc w:val="center"/>
              <w:rPr>
                <w:rFonts w:ascii="Times New Roman" w:hAnsi="Times New Roman" w:cs="Times New Roman"/>
                <w:sz w:val="20"/>
                <w:szCs w:val="20"/>
              </w:rPr>
            </w:pPr>
            <w:r w:rsidRPr="001D1317">
              <w:rPr>
                <w:rFonts w:ascii="Times New Roman" w:hAnsi="Times New Roman" w:cs="Times New Roman"/>
                <w:sz w:val="20"/>
                <w:szCs w:val="20"/>
              </w:rPr>
              <w:lastRenderedPageBreak/>
              <w:t>30</w:t>
            </w:r>
          </w:p>
        </w:tc>
        <w:tc>
          <w:tcPr>
            <w:tcW w:w="2070" w:type="dxa"/>
            <w:vMerge/>
          </w:tcPr>
          <w:p w:rsidR="00CF2B65" w:rsidRPr="001D1317" w:rsidRDefault="00CF2B65" w:rsidP="00690578">
            <w:pPr>
              <w:rPr>
                <w:rFonts w:ascii="Times New Roman" w:hAnsi="Times New Roman" w:cs="Times New Roman"/>
                <w:sz w:val="20"/>
                <w:szCs w:val="20"/>
              </w:rPr>
            </w:pPr>
          </w:p>
        </w:tc>
        <w:tc>
          <w:tcPr>
            <w:tcW w:w="1530" w:type="dxa"/>
            <w:vMerge/>
          </w:tcPr>
          <w:p w:rsidR="00CF2B65" w:rsidRPr="001D1317" w:rsidRDefault="00CF2B65" w:rsidP="00690578">
            <w:pPr>
              <w:rPr>
                <w:rFonts w:ascii="Times New Roman" w:hAnsi="Times New Roman" w:cs="Times New Roman"/>
                <w:sz w:val="20"/>
                <w:szCs w:val="20"/>
              </w:rPr>
            </w:pPr>
          </w:p>
        </w:tc>
        <w:tc>
          <w:tcPr>
            <w:tcW w:w="2070"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Freedom/flexibility to define course content</w:t>
            </w:r>
          </w:p>
        </w:tc>
        <w:tc>
          <w:tcPr>
            <w:tcW w:w="3618"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1. No</w:t>
            </w:r>
            <w:r w:rsidRPr="001D1317">
              <w:rPr>
                <w:rFonts w:ascii="Times New Roman" w:hAnsi="Times New Roman" w:cs="Times New Roman"/>
                <w:sz w:val="20"/>
                <w:szCs w:val="20"/>
              </w:rPr>
              <w:br/>
              <w:t>2. Yes but with some restrictions</w:t>
            </w:r>
            <w:r w:rsidRPr="001D1317">
              <w:rPr>
                <w:rFonts w:ascii="Times New Roman" w:hAnsi="Times New Roman" w:cs="Times New Roman"/>
                <w:sz w:val="20"/>
                <w:szCs w:val="20"/>
              </w:rPr>
              <w:br/>
              <w:t>3. Yes, with no restrictions</w:t>
            </w:r>
          </w:p>
        </w:tc>
      </w:tr>
      <w:tr w:rsidR="001D1317" w:rsidRPr="001D1317" w:rsidTr="001F3F97">
        <w:tc>
          <w:tcPr>
            <w:tcW w:w="288" w:type="dxa"/>
            <w:vAlign w:val="center"/>
          </w:tcPr>
          <w:p w:rsidR="00CF2B65" w:rsidRPr="001D1317" w:rsidRDefault="00CF2B65" w:rsidP="00CF2B65">
            <w:pPr>
              <w:ind w:left="-90" w:right="-108"/>
              <w:jc w:val="center"/>
              <w:rPr>
                <w:rFonts w:ascii="Times New Roman" w:hAnsi="Times New Roman" w:cs="Times New Roman"/>
                <w:sz w:val="20"/>
                <w:szCs w:val="20"/>
              </w:rPr>
            </w:pPr>
            <w:r w:rsidRPr="001D1317">
              <w:rPr>
                <w:rFonts w:ascii="Times New Roman" w:hAnsi="Times New Roman" w:cs="Times New Roman"/>
                <w:sz w:val="20"/>
                <w:szCs w:val="20"/>
              </w:rPr>
              <w:t>31</w:t>
            </w:r>
          </w:p>
        </w:tc>
        <w:tc>
          <w:tcPr>
            <w:tcW w:w="2070" w:type="dxa"/>
            <w:vMerge/>
          </w:tcPr>
          <w:p w:rsidR="00CF2B65" w:rsidRPr="001D1317" w:rsidRDefault="00CF2B65" w:rsidP="00690578">
            <w:pPr>
              <w:rPr>
                <w:rFonts w:ascii="Times New Roman" w:hAnsi="Times New Roman" w:cs="Times New Roman"/>
                <w:sz w:val="20"/>
                <w:szCs w:val="20"/>
              </w:rPr>
            </w:pPr>
          </w:p>
        </w:tc>
        <w:tc>
          <w:tcPr>
            <w:tcW w:w="1530" w:type="dxa"/>
            <w:vMerge/>
          </w:tcPr>
          <w:p w:rsidR="00CF2B65" w:rsidRPr="001D1317" w:rsidRDefault="00CF2B65" w:rsidP="00690578">
            <w:pPr>
              <w:rPr>
                <w:rFonts w:ascii="Times New Roman" w:hAnsi="Times New Roman" w:cs="Times New Roman"/>
                <w:sz w:val="20"/>
                <w:szCs w:val="20"/>
              </w:rPr>
            </w:pPr>
          </w:p>
        </w:tc>
        <w:tc>
          <w:tcPr>
            <w:tcW w:w="2070"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Restrictions to academic freedom speech of faculty</w:t>
            </w:r>
          </w:p>
        </w:tc>
        <w:tc>
          <w:tcPr>
            <w:tcW w:w="3618"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1. Yes</w:t>
            </w:r>
            <w:r w:rsidRPr="001D1317">
              <w:rPr>
                <w:rFonts w:ascii="Times New Roman" w:hAnsi="Times New Roman" w:cs="Times New Roman"/>
                <w:sz w:val="20"/>
                <w:szCs w:val="20"/>
              </w:rPr>
              <w:br/>
              <w:t>2. Some</w:t>
            </w:r>
            <w:r w:rsidRPr="001D1317">
              <w:rPr>
                <w:rFonts w:ascii="Times New Roman" w:hAnsi="Times New Roman" w:cs="Times New Roman"/>
                <w:sz w:val="20"/>
                <w:szCs w:val="20"/>
              </w:rPr>
              <w:br/>
              <w:t>3. None</w:t>
            </w:r>
          </w:p>
        </w:tc>
      </w:tr>
      <w:tr w:rsidR="001D1317" w:rsidRPr="001D1317" w:rsidTr="001F3F97">
        <w:tc>
          <w:tcPr>
            <w:tcW w:w="288" w:type="dxa"/>
            <w:vAlign w:val="center"/>
          </w:tcPr>
          <w:p w:rsidR="00CF2B65" w:rsidRPr="001D1317" w:rsidRDefault="00CF2B65" w:rsidP="00CF2B65">
            <w:pPr>
              <w:ind w:left="-90" w:right="-108"/>
              <w:jc w:val="center"/>
              <w:rPr>
                <w:rFonts w:ascii="Times New Roman" w:hAnsi="Times New Roman" w:cs="Times New Roman"/>
                <w:sz w:val="20"/>
                <w:szCs w:val="20"/>
              </w:rPr>
            </w:pPr>
            <w:r w:rsidRPr="001D1317">
              <w:rPr>
                <w:rFonts w:ascii="Times New Roman" w:hAnsi="Times New Roman" w:cs="Times New Roman"/>
                <w:sz w:val="20"/>
                <w:szCs w:val="20"/>
              </w:rPr>
              <w:t>32</w:t>
            </w:r>
          </w:p>
        </w:tc>
        <w:tc>
          <w:tcPr>
            <w:tcW w:w="2070" w:type="dxa"/>
            <w:vMerge/>
          </w:tcPr>
          <w:p w:rsidR="00CF2B65" w:rsidRPr="001D1317" w:rsidRDefault="00CF2B65" w:rsidP="00690578">
            <w:pPr>
              <w:rPr>
                <w:rFonts w:ascii="Times New Roman" w:hAnsi="Times New Roman" w:cs="Times New Roman"/>
                <w:sz w:val="20"/>
                <w:szCs w:val="20"/>
              </w:rPr>
            </w:pPr>
          </w:p>
        </w:tc>
        <w:tc>
          <w:tcPr>
            <w:tcW w:w="1530" w:type="dxa"/>
            <w:vMerge/>
          </w:tcPr>
          <w:p w:rsidR="00CF2B65" w:rsidRPr="001D1317" w:rsidRDefault="00CF2B65" w:rsidP="00690578">
            <w:pPr>
              <w:rPr>
                <w:rFonts w:ascii="Times New Roman" w:hAnsi="Times New Roman" w:cs="Times New Roman"/>
                <w:sz w:val="20"/>
                <w:szCs w:val="20"/>
              </w:rPr>
            </w:pPr>
          </w:p>
        </w:tc>
        <w:tc>
          <w:tcPr>
            <w:tcW w:w="2070"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Freedom to recruit students (enrolment size, academic qualifications, etc.)</w:t>
            </w:r>
          </w:p>
        </w:tc>
        <w:tc>
          <w:tcPr>
            <w:tcW w:w="3618"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1. No</w:t>
            </w:r>
            <w:r w:rsidRPr="001D1317">
              <w:rPr>
                <w:rFonts w:ascii="Times New Roman" w:hAnsi="Times New Roman" w:cs="Times New Roman"/>
                <w:sz w:val="20"/>
                <w:szCs w:val="20"/>
              </w:rPr>
              <w:br/>
              <w:t>2. Yes but with some restrictions</w:t>
            </w:r>
            <w:r w:rsidRPr="001D1317">
              <w:rPr>
                <w:rFonts w:ascii="Times New Roman" w:hAnsi="Times New Roman" w:cs="Times New Roman"/>
                <w:sz w:val="20"/>
                <w:szCs w:val="20"/>
              </w:rPr>
              <w:br/>
              <w:t>3. Yes, with no restrictions</w:t>
            </w:r>
          </w:p>
        </w:tc>
      </w:tr>
      <w:tr w:rsidR="001D1317" w:rsidRPr="001D1317" w:rsidTr="001F3F97">
        <w:tc>
          <w:tcPr>
            <w:tcW w:w="288" w:type="dxa"/>
            <w:vAlign w:val="center"/>
          </w:tcPr>
          <w:p w:rsidR="00CF2B65" w:rsidRPr="001D1317" w:rsidRDefault="00CF2B65" w:rsidP="00CF2B65">
            <w:pPr>
              <w:ind w:left="-90" w:right="-108"/>
              <w:jc w:val="center"/>
              <w:rPr>
                <w:rFonts w:ascii="Times New Roman" w:hAnsi="Times New Roman" w:cs="Times New Roman"/>
                <w:sz w:val="20"/>
                <w:szCs w:val="20"/>
              </w:rPr>
            </w:pPr>
            <w:r w:rsidRPr="001D1317">
              <w:rPr>
                <w:rFonts w:ascii="Times New Roman" w:hAnsi="Times New Roman" w:cs="Times New Roman"/>
                <w:sz w:val="20"/>
                <w:szCs w:val="20"/>
              </w:rPr>
              <w:t>33</w:t>
            </w:r>
          </w:p>
        </w:tc>
        <w:tc>
          <w:tcPr>
            <w:tcW w:w="2070" w:type="dxa"/>
            <w:vMerge/>
          </w:tcPr>
          <w:p w:rsidR="00CF2B65" w:rsidRPr="001D1317" w:rsidRDefault="00CF2B65" w:rsidP="00690578">
            <w:pPr>
              <w:rPr>
                <w:rFonts w:ascii="Times New Roman" w:hAnsi="Times New Roman" w:cs="Times New Roman"/>
                <w:sz w:val="20"/>
                <w:szCs w:val="20"/>
              </w:rPr>
            </w:pPr>
          </w:p>
        </w:tc>
        <w:tc>
          <w:tcPr>
            <w:tcW w:w="1530" w:type="dxa"/>
            <w:vMerge/>
          </w:tcPr>
          <w:p w:rsidR="00CF2B65" w:rsidRPr="001D1317" w:rsidRDefault="00CF2B65" w:rsidP="00690578">
            <w:pPr>
              <w:rPr>
                <w:rFonts w:ascii="Times New Roman" w:hAnsi="Times New Roman" w:cs="Times New Roman"/>
                <w:sz w:val="20"/>
                <w:szCs w:val="20"/>
              </w:rPr>
            </w:pPr>
          </w:p>
        </w:tc>
        <w:tc>
          <w:tcPr>
            <w:tcW w:w="2070"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Assessment of students (learning outcomes), format of exams</w:t>
            </w:r>
          </w:p>
        </w:tc>
        <w:tc>
          <w:tcPr>
            <w:tcW w:w="3618"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1. No</w:t>
            </w:r>
            <w:r w:rsidRPr="001D1317">
              <w:rPr>
                <w:rFonts w:ascii="Times New Roman" w:hAnsi="Times New Roman" w:cs="Times New Roman"/>
                <w:sz w:val="20"/>
                <w:szCs w:val="20"/>
              </w:rPr>
              <w:br/>
              <w:t>2. Yes but with some restrictions</w:t>
            </w:r>
            <w:r w:rsidRPr="001D1317">
              <w:rPr>
                <w:rFonts w:ascii="Times New Roman" w:hAnsi="Times New Roman" w:cs="Times New Roman"/>
                <w:sz w:val="20"/>
                <w:szCs w:val="20"/>
              </w:rPr>
              <w:br/>
              <w:t>3. Yes, with no restrictions</w:t>
            </w:r>
          </w:p>
        </w:tc>
      </w:tr>
      <w:tr w:rsidR="001D1317" w:rsidRPr="001D1317" w:rsidTr="001F3F97">
        <w:tc>
          <w:tcPr>
            <w:tcW w:w="288" w:type="dxa"/>
            <w:vAlign w:val="center"/>
          </w:tcPr>
          <w:p w:rsidR="00CF2B65" w:rsidRPr="001D1317" w:rsidRDefault="00CF2B65" w:rsidP="00CF2B65">
            <w:pPr>
              <w:ind w:left="-90" w:right="-108"/>
              <w:jc w:val="center"/>
              <w:rPr>
                <w:rFonts w:ascii="Times New Roman" w:hAnsi="Times New Roman" w:cs="Times New Roman"/>
                <w:sz w:val="20"/>
                <w:szCs w:val="20"/>
              </w:rPr>
            </w:pPr>
            <w:r w:rsidRPr="001D1317">
              <w:rPr>
                <w:rFonts w:ascii="Times New Roman" w:hAnsi="Times New Roman" w:cs="Times New Roman"/>
                <w:sz w:val="20"/>
                <w:szCs w:val="20"/>
              </w:rPr>
              <w:t>34</w:t>
            </w:r>
          </w:p>
        </w:tc>
        <w:tc>
          <w:tcPr>
            <w:tcW w:w="2070" w:type="dxa"/>
            <w:vMerge/>
          </w:tcPr>
          <w:p w:rsidR="00CF2B65" w:rsidRPr="001D1317" w:rsidRDefault="00CF2B65">
            <w:pPr>
              <w:rPr>
                <w:rFonts w:ascii="Times New Roman" w:hAnsi="Times New Roman" w:cs="Times New Roman"/>
                <w:sz w:val="20"/>
                <w:szCs w:val="20"/>
              </w:rPr>
            </w:pPr>
          </w:p>
        </w:tc>
        <w:tc>
          <w:tcPr>
            <w:tcW w:w="1530" w:type="dxa"/>
            <w:vMerge/>
          </w:tcPr>
          <w:p w:rsidR="00CF2B65" w:rsidRPr="001D1317" w:rsidRDefault="00CF2B65">
            <w:pPr>
              <w:rPr>
                <w:rFonts w:ascii="Times New Roman" w:hAnsi="Times New Roman" w:cs="Times New Roman"/>
                <w:sz w:val="20"/>
                <w:szCs w:val="20"/>
              </w:rPr>
            </w:pPr>
          </w:p>
        </w:tc>
        <w:tc>
          <w:tcPr>
            <w:tcW w:w="2070"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Academic partnerships with other institutions</w:t>
            </w:r>
          </w:p>
        </w:tc>
        <w:tc>
          <w:tcPr>
            <w:tcW w:w="3618" w:type="dxa"/>
          </w:tcPr>
          <w:p w:rsidR="00C05AFF"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1. No</w:t>
            </w:r>
            <w:r w:rsidRPr="001D1317">
              <w:rPr>
                <w:rFonts w:ascii="Times New Roman" w:hAnsi="Times New Roman" w:cs="Times New Roman"/>
                <w:sz w:val="20"/>
                <w:szCs w:val="20"/>
              </w:rPr>
              <w:br/>
              <w:t>2. Yes but with some restrictions</w:t>
            </w:r>
            <w:r w:rsidRPr="001D1317">
              <w:rPr>
                <w:rFonts w:ascii="Times New Roman" w:hAnsi="Times New Roman" w:cs="Times New Roman"/>
                <w:sz w:val="20"/>
                <w:szCs w:val="20"/>
              </w:rPr>
              <w:br/>
              <w:t>3. Yes, with no restrictions</w:t>
            </w:r>
          </w:p>
        </w:tc>
      </w:tr>
      <w:tr w:rsidR="001D1317" w:rsidRPr="001D1317" w:rsidTr="001F3F97">
        <w:tc>
          <w:tcPr>
            <w:tcW w:w="288" w:type="dxa"/>
            <w:vAlign w:val="center"/>
          </w:tcPr>
          <w:p w:rsidR="00CF2B65" w:rsidRPr="001D1317" w:rsidRDefault="00CF2B65" w:rsidP="00CF2B65">
            <w:pPr>
              <w:ind w:left="-90" w:right="-108"/>
              <w:jc w:val="center"/>
              <w:rPr>
                <w:rFonts w:ascii="Times New Roman" w:hAnsi="Times New Roman" w:cs="Times New Roman"/>
                <w:sz w:val="20"/>
                <w:szCs w:val="20"/>
              </w:rPr>
            </w:pPr>
            <w:r w:rsidRPr="001D1317">
              <w:rPr>
                <w:rFonts w:ascii="Times New Roman" w:hAnsi="Times New Roman" w:cs="Times New Roman"/>
                <w:sz w:val="20"/>
                <w:szCs w:val="20"/>
              </w:rPr>
              <w:t>35</w:t>
            </w:r>
          </w:p>
        </w:tc>
        <w:tc>
          <w:tcPr>
            <w:tcW w:w="2070" w:type="dxa"/>
            <w:vMerge w:val="restart"/>
          </w:tcPr>
          <w:p w:rsidR="00CF2B65" w:rsidRPr="001D1317" w:rsidRDefault="00CF2B65">
            <w:pPr>
              <w:rPr>
                <w:rFonts w:ascii="Times New Roman" w:hAnsi="Times New Roman" w:cs="Times New Roman"/>
                <w:sz w:val="20"/>
                <w:szCs w:val="20"/>
                <w:u w:val="single"/>
              </w:rPr>
            </w:pPr>
            <w:r w:rsidRPr="001D1317">
              <w:rPr>
                <w:rFonts w:ascii="Times New Roman" w:hAnsi="Times New Roman" w:cs="Times New Roman"/>
                <w:b/>
                <w:bCs/>
                <w:sz w:val="20"/>
                <w:szCs w:val="20"/>
                <w:u w:val="single"/>
              </w:rPr>
              <w:t>Goal #6: Performance-based and equity focused funding</w:t>
            </w:r>
            <w:r w:rsidRPr="001D1317">
              <w:rPr>
                <w:rFonts w:ascii="Times New Roman" w:hAnsi="Times New Roman" w:cs="Times New Roman"/>
                <w:sz w:val="20"/>
                <w:szCs w:val="20"/>
                <w:u w:val="single"/>
              </w:rPr>
              <w:br/>
            </w:r>
            <w:proofErr w:type="spellStart"/>
            <w:r w:rsidRPr="001D1317">
              <w:rPr>
                <w:rFonts w:ascii="Times New Roman" w:hAnsi="Times New Roman" w:cs="Times New Roman"/>
                <w:sz w:val="20"/>
                <w:szCs w:val="20"/>
              </w:rPr>
              <w:t>Funding</w:t>
            </w:r>
            <w:proofErr w:type="spellEnd"/>
            <w:r w:rsidRPr="001D1317">
              <w:rPr>
                <w:rFonts w:ascii="Times New Roman" w:hAnsi="Times New Roman" w:cs="Times New Roman"/>
                <w:sz w:val="20"/>
                <w:szCs w:val="20"/>
              </w:rPr>
              <w:t xml:space="preserve"> mechanism is performance-based, transparent, and promotes equity in student enrolment.</w:t>
            </w:r>
          </w:p>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w:t>
            </w:r>
          </w:p>
          <w:p w:rsidR="00CF2B65" w:rsidRPr="001D1317" w:rsidRDefault="00CF2B65" w:rsidP="00690578">
            <w:pPr>
              <w:rPr>
                <w:rFonts w:ascii="Times New Roman" w:hAnsi="Times New Roman" w:cs="Times New Roman"/>
                <w:sz w:val="20"/>
                <w:szCs w:val="20"/>
                <w:u w:val="single"/>
              </w:rPr>
            </w:pPr>
            <w:r w:rsidRPr="001D1317">
              <w:rPr>
                <w:rFonts w:ascii="Times New Roman" w:hAnsi="Times New Roman" w:cs="Times New Roman"/>
                <w:sz w:val="20"/>
                <w:szCs w:val="20"/>
              </w:rPr>
              <w:t> </w:t>
            </w:r>
          </w:p>
        </w:tc>
        <w:tc>
          <w:tcPr>
            <w:tcW w:w="1530" w:type="dxa"/>
            <w:vMerge w:val="restart"/>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Incentives for Performance</w:t>
            </w:r>
          </w:p>
          <w:p w:rsidR="00CF2B65" w:rsidRPr="001D1317" w:rsidRDefault="00CF2B65" w:rsidP="00690578">
            <w:pPr>
              <w:rPr>
                <w:rFonts w:ascii="Times New Roman" w:hAnsi="Times New Roman" w:cs="Times New Roman"/>
                <w:sz w:val="20"/>
                <w:szCs w:val="20"/>
              </w:rPr>
            </w:pPr>
            <w:r w:rsidRPr="001D1317">
              <w:rPr>
                <w:rFonts w:ascii="Times New Roman" w:hAnsi="Times New Roman" w:cs="Times New Roman"/>
                <w:sz w:val="20"/>
                <w:szCs w:val="20"/>
              </w:rPr>
              <w:t> </w:t>
            </w:r>
          </w:p>
        </w:tc>
        <w:tc>
          <w:tcPr>
            <w:tcW w:w="2070"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Funding allocation modalities take into account performance targets on a competitive  basis</w:t>
            </w:r>
          </w:p>
        </w:tc>
        <w:tc>
          <w:tcPr>
            <w:tcW w:w="3618"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1. Share of recurrent budget allocated on the basis of performance.</w:t>
            </w:r>
            <w:r w:rsidRPr="001D1317">
              <w:rPr>
                <w:rFonts w:ascii="Times New Roman" w:hAnsi="Times New Roman" w:cs="Times New Roman"/>
                <w:sz w:val="20"/>
                <w:szCs w:val="20"/>
              </w:rPr>
              <w:br/>
              <w:t>2. Share of research budget allocated on a competitive basis.</w:t>
            </w:r>
            <w:r w:rsidRPr="001D1317">
              <w:rPr>
                <w:rFonts w:ascii="Times New Roman" w:hAnsi="Times New Roman" w:cs="Times New Roman"/>
                <w:sz w:val="20"/>
                <w:szCs w:val="20"/>
              </w:rPr>
              <w:br/>
              <w:t>3. Share of investment funding allocated on a competitive basis.</w:t>
            </w:r>
            <w:r w:rsidRPr="001D1317">
              <w:rPr>
                <w:rFonts w:ascii="Times New Roman" w:hAnsi="Times New Roman" w:cs="Times New Roman"/>
                <w:sz w:val="20"/>
                <w:szCs w:val="20"/>
              </w:rPr>
              <w:br/>
              <w:t>4. Share of recurrent budget allocated per students following a demand model (i.e. grants, loans, vouchers).</w:t>
            </w:r>
          </w:p>
        </w:tc>
      </w:tr>
      <w:tr w:rsidR="001D1317" w:rsidRPr="001D1317" w:rsidTr="001F3F97">
        <w:tc>
          <w:tcPr>
            <w:tcW w:w="288" w:type="dxa"/>
            <w:vAlign w:val="center"/>
          </w:tcPr>
          <w:p w:rsidR="00CF2B65" w:rsidRPr="001D1317" w:rsidRDefault="00CF2B65" w:rsidP="00CF2B65">
            <w:pPr>
              <w:ind w:left="-90" w:right="-108"/>
              <w:jc w:val="center"/>
              <w:rPr>
                <w:rFonts w:ascii="Times New Roman" w:hAnsi="Times New Roman" w:cs="Times New Roman"/>
                <w:sz w:val="20"/>
                <w:szCs w:val="20"/>
              </w:rPr>
            </w:pPr>
            <w:r w:rsidRPr="001D1317">
              <w:rPr>
                <w:rFonts w:ascii="Times New Roman" w:hAnsi="Times New Roman" w:cs="Times New Roman"/>
                <w:sz w:val="20"/>
                <w:szCs w:val="20"/>
              </w:rPr>
              <w:t>36</w:t>
            </w:r>
          </w:p>
        </w:tc>
        <w:tc>
          <w:tcPr>
            <w:tcW w:w="2070" w:type="dxa"/>
            <w:vMerge/>
          </w:tcPr>
          <w:p w:rsidR="00CF2B65" w:rsidRPr="001D1317" w:rsidRDefault="00CF2B65" w:rsidP="00690578">
            <w:pPr>
              <w:rPr>
                <w:rFonts w:ascii="Times New Roman" w:hAnsi="Times New Roman" w:cs="Times New Roman"/>
                <w:sz w:val="20"/>
                <w:szCs w:val="20"/>
              </w:rPr>
            </w:pPr>
          </w:p>
        </w:tc>
        <w:tc>
          <w:tcPr>
            <w:tcW w:w="1530" w:type="dxa"/>
            <w:vMerge/>
          </w:tcPr>
          <w:p w:rsidR="00CF2B65" w:rsidRPr="001D1317" w:rsidRDefault="00CF2B65">
            <w:pPr>
              <w:rPr>
                <w:rFonts w:ascii="Times New Roman" w:hAnsi="Times New Roman" w:cs="Times New Roman"/>
                <w:sz w:val="20"/>
                <w:szCs w:val="20"/>
              </w:rPr>
            </w:pPr>
          </w:p>
        </w:tc>
        <w:tc>
          <w:tcPr>
            <w:tcW w:w="2070"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The TEA negotiates performance targets with institutions, monitors results, and rewards institutions meeting/exceeding targets </w:t>
            </w:r>
          </w:p>
        </w:tc>
        <w:tc>
          <w:tcPr>
            <w:tcW w:w="3618"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xml:space="preserve">1. No Performance agreements are in place and there is no plan to do so. </w:t>
            </w:r>
            <w:r w:rsidRPr="001D1317">
              <w:rPr>
                <w:rFonts w:ascii="Times New Roman" w:hAnsi="Times New Roman" w:cs="Times New Roman"/>
                <w:sz w:val="20"/>
                <w:szCs w:val="20"/>
              </w:rPr>
              <w:br/>
              <w:t>2. Performance agreements are in place but not monitored</w:t>
            </w:r>
            <w:r w:rsidRPr="001D1317">
              <w:rPr>
                <w:rFonts w:ascii="Times New Roman" w:hAnsi="Times New Roman" w:cs="Times New Roman"/>
                <w:sz w:val="20"/>
                <w:szCs w:val="20"/>
              </w:rPr>
              <w:br/>
              <w:t>3. Performance agreements are in place, are monitored, and acted upon</w:t>
            </w:r>
          </w:p>
        </w:tc>
      </w:tr>
      <w:tr w:rsidR="001D1317" w:rsidRPr="001D1317" w:rsidTr="001F3F97">
        <w:tc>
          <w:tcPr>
            <w:tcW w:w="288" w:type="dxa"/>
            <w:vAlign w:val="center"/>
          </w:tcPr>
          <w:p w:rsidR="00CF2B65" w:rsidRPr="001D1317" w:rsidRDefault="00CF2B65" w:rsidP="00CF2B65">
            <w:pPr>
              <w:ind w:left="-90" w:right="-108"/>
              <w:jc w:val="center"/>
              <w:rPr>
                <w:rFonts w:ascii="Times New Roman" w:hAnsi="Times New Roman" w:cs="Times New Roman"/>
                <w:sz w:val="20"/>
                <w:szCs w:val="20"/>
              </w:rPr>
            </w:pPr>
            <w:r w:rsidRPr="001D1317">
              <w:rPr>
                <w:rFonts w:ascii="Times New Roman" w:hAnsi="Times New Roman" w:cs="Times New Roman"/>
                <w:sz w:val="20"/>
                <w:szCs w:val="20"/>
              </w:rPr>
              <w:t>37</w:t>
            </w:r>
          </w:p>
        </w:tc>
        <w:tc>
          <w:tcPr>
            <w:tcW w:w="2070" w:type="dxa"/>
            <w:vMerge/>
          </w:tcPr>
          <w:p w:rsidR="00CF2B65" w:rsidRPr="001D1317" w:rsidRDefault="00CF2B65">
            <w:pPr>
              <w:rPr>
                <w:rFonts w:ascii="Times New Roman" w:hAnsi="Times New Roman" w:cs="Times New Roman"/>
                <w:sz w:val="20"/>
                <w:szCs w:val="20"/>
              </w:rPr>
            </w:pPr>
          </w:p>
        </w:tc>
        <w:tc>
          <w:tcPr>
            <w:tcW w:w="1530"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Equity promotion</w:t>
            </w:r>
          </w:p>
        </w:tc>
        <w:tc>
          <w:tcPr>
            <w:tcW w:w="2070"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xml:space="preserve">The government provides student aid (grants, loans) to support recruitment and enrolment of minorities. </w:t>
            </w:r>
          </w:p>
        </w:tc>
        <w:tc>
          <w:tcPr>
            <w:tcW w:w="3618"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1. The government provides needs-based scholarships or There is a government-backed student loan scheme for needy students</w:t>
            </w:r>
            <w:r w:rsidRPr="001D1317">
              <w:rPr>
                <w:rFonts w:ascii="Times New Roman" w:hAnsi="Times New Roman" w:cs="Times New Roman"/>
                <w:sz w:val="20"/>
                <w:szCs w:val="20"/>
              </w:rPr>
              <w:br/>
              <w:t>2. Government has a combination of both loan and grant funding.</w:t>
            </w:r>
          </w:p>
          <w:p w:rsidR="001A3792" w:rsidRPr="001D1317" w:rsidRDefault="001A3792">
            <w:pPr>
              <w:rPr>
                <w:rFonts w:ascii="Times New Roman" w:hAnsi="Times New Roman" w:cs="Times New Roman"/>
                <w:sz w:val="20"/>
                <w:szCs w:val="20"/>
              </w:rPr>
            </w:pPr>
          </w:p>
          <w:p w:rsidR="001A3792" w:rsidRPr="001D1317" w:rsidRDefault="001A3792">
            <w:pPr>
              <w:rPr>
                <w:rFonts w:ascii="Times New Roman" w:hAnsi="Times New Roman" w:cs="Times New Roman"/>
                <w:sz w:val="20"/>
                <w:szCs w:val="20"/>
              </w:rPr>
            </w:pPr>
          </w:p>
          <w:p w:rsidR="001A3792" w:rsidRPr="001D1317" w:rsidRDefault="001A3792">
            <w:pPr>
              <w:rPr>
                <w:rFonts w:ascii="Times New Roman" w:hAnsi="Times New Roman" w:cs="Times New Roman"/>
                <w:sz w:val="20"/>
                <w:szCs w:val="20"/>
              </w:rPr>
            </w:pPr>
          </w:p>
          <w:p w:rsidR="001A3792" w:rsidRPr="001D1317" w:rsidRDefault="001A3792">
            <w:pPr>
              <w:rPr>
                <w:rFonts w:ascii="Times New Roman" w:hAnsi="Times New Roman" w:cs="Times New Roman"/>
                <w:sz w:val="20"/>
                <w:szCs w:val="20"/>
              </w:rPr>
            </w:pPr>
          </w:p>
          <w:p w:rsidR="001A3792" w:rsidRPr="001D1317" w:rsidRDefault="001A3792">
            <w:pPr>
              <w:rPr>
                <w:rFonts w:ascii="Times New Roman" w:hAnsi="Times New Roman" w:cs="Times New Roman"/>
                <w:sz w:val="20"/>
                <w:szCs w:val="20"/>
              </w:rPr>
            </w:pPr>
          </w:p>
          <w:p w:rsidR="001A3792" w:rsidRPr="001D1317" w:rsidRDefault="001A3792">
            <w:pPr>
              <w:rPr>
                <w:rFonts w:ascii="Times New Roman" w:hAnsi="Times New Roman" w:cs="Times New Roman"/>
                <w:sz w:val="20"/>
                <w:szCs w:val="20"/>
              </w:rPr>
            </w:pPr>
          </w:p>
        </w:tc>
      </w:tr>
      <w:tr w:rsidR="001D1317" w:rsidRPr="001D1317" w:rsidTr="001F3F97">
        <w:tc>
          <w:tcPr>
            <w:tcW w:w="288" w:type="dxa"/>
            <w:vAlign w:val="center"/>
          </w:tcPr>
          <w:p w:rsidR="001A3792" w:rsidRPr="001D1317" w:rsidRDefault="001A3792" w:rsidP="00CF2B65">
            <w:pPr>
              <w:ind w:left="-90" w:right="-108"/>
              <w:jc w:val="center"/>
              <w:rPr>
                <w:rFonts w:ascii="Times New Roman" w:hAnsi="Times New Roman" w:cs="Times New Roman"/>
                <w:sz w:val="20"/>
                <w:szCs w:val="20"/>
              </w:rPr>
            </w:pPr>
            <w:r w:rsidRPr="001D1317">
              <w:rPr>
                <w:rFonts w:ascii="Times New Roman" w:hAnsi="Times New Roman" w:cs="Times New Roman"/>
                <w:sz w:val="20"/>
                <w:szCs w:val="20"/>
              </w:rPr>
              <w:t>38</w:t>
            </w:r>
          </w:p>
        </w:tc>
        <w:tc>
          <w:tcPr>
            <w:tcW w:w="2070" w:type="dxa"/>
            <w:vMerge w:val="restart"/>
          </w:tcPr>
          <w:p w:rsidR="001A3792" w:rsidRPr="001D1317" w:rsidRDefault="001A3792">
            <w:pPr>
              <w:rPr>
                <w:rFonts w:ascii="Times New Roman" w:hAnsi="Times New Roman" w:cs="Times New Roman"/>
                <w:sz w:val="20"/>
                <w:szCs w:val="20"/>
                <w:u w:val="single"/>
              </w:rPr>
            </w:pPr>
            <w:r w:rsidRPr="001D1317">
              <w:rPr>
                <w:rFonts w:ascii="Times New Roman" w:hAnsi="Times New Roman" w:cs="Times New Roman"/>
                <w:b/>
                <w:bCs/>
                <w:sz w:val="20"/>
                <w:szCs w:val="20"/>
                <w:u w:val="single"/>
              </w:rPr>
              <w:t>Goal #7: Quality and Relevance</w:t>
            </w:r>
            <w:r w:rsidRPr="001D1317">
              <w:rPr>
                <w:rFonts w:ascii="Times New Roman" w:hAnsi="Times New Roman" w:cs="Times New Roman"/>
                <w:sz w:val="20"/>
                <w:szCs w:val="20"/>
                <w:u w:val="single"/>
              </w:rPr>
              <w:br/>
            </w:r>
            <w:r w:rsidRPr="001D1317">
              <w:rPr>
                <w:rFonts w:ascii="Times New Roman" w:hAnsi="Times New Roman" w:cs="Times New Roman"/>
                <w:sz w:val="20"/>
                <w:szCs w:val="20"/>
              </w:rPr>
              <w:t xml:space="preserve">The HEA has an independent quality assurance and accreditation agency for both public and private institutions. </w:t>
            </w:r>
          </w:p>
          <w:p w:rsidR="001A3792" w:rsidRPr="001D1317" w:rsidRDefault="001A3792">
            <w:pPr>
              <w:rPr>
                <w:rFonts w:ascii="Times New Roman" w:hAnsi="Times New Roman" w:cs="Times New Roman"/>
                <w:sz w:val="20"/>
                <w:szCs w:val="20"/>
              </w:rPr>
            </w:pPr>
            <w:r w:rsidRPr="001D1317">
              <w:rPr>
                <w:rFonts w:ascii="Times New Roman" w:hAnsi="Times New Roman" w:cs="Times New Roman"/>
                <w:sz w:val="20"/>
                <w:szCs w:val="20"/>
              </w:rPr>
              <w:lastRenderedPageBreak/>
              <w:t> </w:t>
            </w:r>
          </w:p>
          <w:p w:rsidR="001A3792" w:rsidRPr="001D1317" w:rsidRDefault="001A3792">
            <w:pPr>
              <w:rPr>
                <w:rFonts w:ascii="Times New Roman" w:hAnsi="Times New Roman" w:cs="Times New Roman"/>
                <w:sz w:val="20"/>
                <w:szCs w:val="20"/>
              </w:rPr>
            </w:pPr>
            <w:r w:rsidRPr="001D1317">
              <w:rPr>
                <w:rFonts w:ascii="Times New Roman" w:hAnsi="Times New Roman" w:cs="Times New Roman"/>
                <w:sz w:val="20"/>
                <w:szCs w:val="20"/>
              </w:rPr>
              <w:t> </w:t>
            </w:r>
          </w:p>
          <w:p w:rsidR="001A3792" w:rsidRPr="001D1317" w:rsidRDefault="001A3792" w:rsidP="00690578">
            <w:pPr>
              <w:rPr>
                <w:rFonts w:ascii="Times New Roman" w:hAnsi="Times New Roman" w:cs="Times New Roman"/>
                <w:sz w:val="20"/>
                <w:szCs w:val="20"/>
                <w:u w:val="single"/>
              </w:rPr>
            </w:pPr>
            <w:r w:rsidRPr="001D1317">
              <w:rPr>
                <w:rFonts w:ascii="Times New Roman" w:hAnsi="Times New Roman" w:cs="Times New Roman"/>
                <w:sz w:val="20"/>
                <w:szCs w:val="20"/>
              </w:rPr>
              <w:t> </w:t>
            </w:r>
          </w:p>
          <w:p w:rsidR="001A3792" w:rsidRPr="001D1317" w:rsidRDefault="001A3792" w:rsidP="00690578">
            <w:pPr>
              <w:rPr>
                <w:rFonts w:ascii="Times New Roman" w:hAnsi="Times New Roman" w:cs="Times New Roman"/>
                <w:sz w:val="20"/>
                <w:szCs w:val="20"/>
                <w:u w:val="single"/>
              </w:rPr>
            </w:pPr>
            <w:r w:rsidRPr="001D1317">
              <w:rPr>
                <w:rFonts w:ascii="Times New Roman" w:hAnsi="Times New Roman" w:cs="Times New Roman"/>
                <w:sz w:val="20"/>
                <w:szCs w:val="20"/>
              </w:rPr>
              <w:t> </w:t>
            </w:r>
          </w:p>
          <w:p w:rsidR="001A3792" w:rsidRPr="001D1317" w:rsidRDefault="001A3792" w:rsidP="000C649E">
            <w:pPr>
              <w:rPr>
                <w:rFonts w:ascii="Times New Roman" w:hAnsi="Times New Roman" w:cs="Times New Roman"/>
                <w:sz w:val="20"/>
                <w:szCs w:val="20"/>
                <w:u w:val="single"/>
              </w:rPr>
            </w:pPr>
            <w:r w:rsidRPr="001D1317">
              <w:rPr>
                <w:rFonts w:ascii="Times New Roman" w:hAnsi="Times New Roman" w:cs="Times New Roman"/>
                <w:b/>
                <w:sz w:val="20"/>
                <w:szCs w:val="20"/>
              </w:rPr>
              <w:t> </w:t>
            </w:r>
          </w:p>
        </w:tc>
        <w:tc>
          <w:tcPr>
            <w:tcW w:w="1530" w:type="dxa"/>
            <w:vMerge w:val="restart"/>
          </w:tcPr>
          <w:p w:rsidR="001A3792" w:rsidRPr="001D1317" w:rsidRDefault="001A3792">
            <w:pPr>
              <w:rPr>
                <w:rFonts w:ascii="Times New Roman" w:hAnsi="Times New Roman" w:cs="Times New Roman"/>
                <w:sz w:val="20"/>
                <w:szCs w:val="20"/>
              </w:rPr>
            </w:pPr>
            <w:r w:rsidRPr="001D1317">
              <w:rPr>
                <w:rFonts w:ascii="Times New Roman" w:hAnsi="Times New Roman" w:cs="Times New Roman"/>
                <w:sz w:val="20"/>
                <w:szCs w:val="20"/>
              </w:rPr>
              <w:lastRenderedPageBreak/>
              <w:t>External quality assurance</w:t>
            </w:r>
          </w:p>
          <w:p w:rsidR="001A3792" w:rsidRPr="001D1317" w:rsidRDefault="001A3792" w:rsidP="00690578">
            <w:pPr>
              <w:rPr>
                <w:rFonts w:ascii="Times New Roman" w:hAnsi="Times New Roman" w:cs="Times New Roman"/>
                <w:sz w:val="20"/>
                <w:szCs w:val="20"/>
              </w:rPr>
            </w:pPr>
            <w:r w:rsidRPr="001D1317">
              <w:rPr>
                <w:rFonts w:ascii="Times New Roman" w:hAnsi="Times New Roman" w:cs="Times New Roman"/>
                <w:sz w:val="20"/>
                <w:szCs w:val="20"/>
              </w:rPr>
              <w:t> </w:t>
            </w:r>
          </w:p>
        </w:tc>
        <w:tc>
          <w:tcPr>
            <w:tcW w:w="2070" w:type="dxa"/>
          </w:tcPr>
          <w:p w:rsidR="001A3792" w:rsidRPr="001D1317" w:rsidRDefault="001A3792">
            <w:pPr>
              <w:rPr>
                <w:rFonts w:ascii="Times New Roman" w:hAnsi="Times New Roman" w:cs="Times New Roman"/>
                <w:sz w:val="20"/>
                <w:szCs w:val="20"/>
              </w:rPr>
            </w:pPr>
            <w:r w:rsidRPr="001D1317">
              <w:rPr>
                <w:rFonts w:ascii="Times New Roman" w:hAnsi="Times New Roman" w:cs="Times New Roman"/>
                <w:sz w:val="20"/>
                <w:szCs w:val="20"/>
              </w:rPr>
              <w:t>Existence of QA system and agency</w:t>
            </w:r>
          </w:p>
        </w:tc>
        <w:tc>
          <w:tcPr>
            <w:tcW w:w="3618" w:type="dxa"/>
          </w:tcPr>
          <w:p w:rsidR="001A3792" w:rsidRPr="001D1317" w:rsidRDefault="001A3792">
            <w:pPr>
              <w:rPr>
                <w:rFonts w:ascii="Times New Roman" w:hAnsi="Times New Roman" w:cs="Times New Roman"/>
                <w:sz w:val="20"/>
                <w:szCs w:val="20"/>
              </w:rPr>
            </w:pPr>
            <w:r w:rsidRPr="001D1317">
              <w:rPr>
                <w:rFonts w:ascii="Times New Roman" w:hAnsi="Times New Roman" w:cs="Times New Roman"/>
                <w:sz w:val="20"/>
                <w:szCs w:val="20"/>
              </w:rPr>
              <w:t xml:space="preserve">1. No QA agency in place.  </w:t>
            </w:r>
            <w:r w:rsidRPr="001D1317">
              <w:rPr>
                <w:rFonts w:ascii="Times New Roman" w:hAnsi="Times New Roman" w:cs="Times New Roman"/>
                <w:sz w:val="20"/>
                <w:szCs w:val="20"/>
              </w:rPr>
              <w:br/>
              <w:t xml:space="preserve">2. Less than ¼ of institutions/programs are evaluated or accredited </w:t>
            </w:r>
            <w:r w:rsidRPr="001D1317">
              <w:rPr>
                <w:rFonts w:ascii="Times New Roman" w:hAnsi="Times New Roman" w:cs="Times New Roman"/>
                <w:sz w:val="20"/>
                <w:szCs w:val="20"/>
              </w:rPr>
              <w:br/>
              <w:t xml:space="preserve">3. Between ¼ and ¾ of programs are evaluated or accredited.  </w:t>
            </w:r>
            <w:r w:rsidRPr="001D1317">
              <w:rPr>
                <w:rFonts w:ascii="Times New Roman" w:hAnsi="Times New Roman" w:cs="Times New Roman"/>
                <w:sz w:val="20"/>
                <w:szCs w:val="20"/>
              </w:rPr>
              <w:br/>
              <w:t>4. More than ¾ of all programs are evaluated or accredited.</w:t>
            </w:r>
          </w:p>
        </w:tc>
      </w:tr>
      <w:tr w:rsidR="001D1317" w:rsidRPr="001D1317" w:rsidTr="001F3F97">
        <w:tc>
          <w:tcPr>
            <w:tcW w:w="288" w:type="dxa"/>
            <w:vAlign w:val="center"/>
          </w:tcPr>
          <w:p w:rsidR="001A3792" w:rsidRPr="001D1317" w:rsidRDefault="001A3792" w:rsidP="00CF2B65">
            <w:pPr>
              <w:ind w:left="-90" w:right="-108"/>
              <w:jc w:val="center"/>
              <w:rPr>
                <w:rFonts w:ascii="Times New Roman" w:hAnsi="Times New Roman" w:cs="Times New Roman"/>
                <w:sz w:val="20"/>
                <w:szCs w:val="20"/>
              </w:rPr>
            </w:pPr>
            <w:r w:rsidRPr="001D1317">
              <w:rPr>
                <w:rFonts w:ascii="Times New Roman" w:hAnsi="Times New Roman" w:cs="Times New Roman"/>
                <w:sz w:val="20"/>
                <w:szCs w:val="20"/>
              </w:rPr>
              <w:t>39</w:t>
            </w:r>
          </w:p>
        </w:tc>
        <w:tc>
          <w:tcPr>
            <w:tcW w:w="2070" w:type="dxa"/>
            <w:vMerge/>
          </w:tcPr>
          <w:p w:rsidR="001A3792" w:rsidRPr="001D1317" w:rsidRDefault="001A3792" w:rsidP="000C649E">
            <w:pPr>
              <w:rPr>
                <w:rFonts w:ascii="Times New Roman" w:hAnsi="Times New Roman" w:cs="Times New Roman"/>
                <w:sz w:val="20"/>
                <w:szCs w:val="20"/>
              </w:rPr>
            </w:pPr>
          </w:p>
        </w:tc>
        <w:tc>
          <w:tcPr>
            <w:tcW w:w="1530" w:type="dxa"/>
            <w:vMerge/>
          </w:tcPr>
          <w:p w:rsidR="001A3792" w:rsidRPr="001D1317" w:rsidRDefault="001A3792">
            <w:pPr>
              <w:rPr>
                <w:rFonts w:ascii="Times New Roman" w:hAnsi="Times New Roman" w:cs="Times New Roman"/>
                <w:sz w:val="20"/>
                <w:szCs w:val="20"/>
              </w:rPr>
            </w:pPr>
          </w:p>
        </w:tc>
        <w:tc>
          <w:tcPr>
            <w:tcW w:w="2070" w:type="dxa"/>
          </w:tcPr>
          <w:p w:rsidR="001A3792" w:rsidRPr="001D1317" w:rsidRDefault="001A3792">
            <w:pPr>
              <w:rPr>
                <w:rFonts w:ascii="Times New Roman" w:hAnsi="Times New Roman" w:cs="Times New Roman"/>
                <w:sz w:val="20"/>
                <w:szCs w:val="20"/>
              </w:rPr>
            </w:pPr>
            <w:r w:rsidRPr="001D1317">
              <w:rPr>
                <w:rFonts w:ascii="Times New Roman" w:hAnsi="Times New Roman" w:cs="Times New Roman"/>
                <w:sz w:val="20"/>
                <w:szCs w:val="20"/>
              </w:rPr>
              <w:t xml:space="preserve">Degree of </w:t>
            </w:r>
            <w:r w:rsidRPr="001D1317">
              <w:rPr>
                <w:rFonts w:ascii="Times New Roman" w:hAnsi="Times New Roman" w:cs="Times New Roman"/>
                <w:sz w:val="20"/>
                <w:szCs w:val="20"/>
              </w:rPr>
              <w:lastRenderedPageBreak/>
              <w:t>independence of QA agency</w:t>
            </w:r>
          </w:p>
        </w:tc>
        <w:tc>
          <w:tcPr>
            <w:tcW w:w="3618" w:type="dxa"/>
          </w:tcPr>
          <w:p w:rsidR="001A3792" w:rsidRPr="001D1317" w:rsidRDefault="001A3792">
            <w:pPr>
              <w:rPr>
                <w:rFonts w:ascii="Times New Roman" w:hAnsi="Times New Roman" w:cs="Times New Roman"/>
                <w:sz w:val="20"/>
                <w:szCs w:val="20"/>
              </w:rPr>
            </w:pPr>
            <w:r w:rsidRPr="001D1317">
              <w:rPr>
                <w:rFonts w:ascii="Times New Roman" w:hAnsi="Times New Roman" w:cs="Times New Roman"/>
                <w:sz w:val="20"/>
                <w:szCs w:val="20"/>
              </w:rPr>
              <w:lastRenderedPageBreak/>
              <w:t xml:space="preserve">1. The QA agency is part of a government </w:t>
            </w:r>
            <w:r w:rsidRPr="001D1317">
              <w:rPr>
                <w:rFonts w:ascii="Times New Roman" w:hAnsi="Times New Roman" w:cs="Times New Roman"/>
                <w:sz w:val="20"/>
                <w:szCs w:val="20"/>
              </w:rPr>
              <w:lastRenderedPageBreak/>
              <w:t>agency and not independent</w:t>
            </w:r>
            <w:r w:rsidRPr="001D1317">
              <w:rPr>
                <w:rFonts w:ascii="Times New Roman" w:hAnsi="Times New Roman" w:cs="Times New Roman"/>
                <w:sz w:val="20"/>
                <w:szCs w:val="20"/>
              </w:rPr>
              <w:br/>
              <w:t xml:space="preserve">2. The QA agency is an autonomous public agency </w:t>
            </w:r>
            <w:r w:rsidRPr="001D1317">
              <w:rPr>
                <w:rFonts w:ascii="Times New Roman" w:hAnsi="Times New Roman" w:cs="Times New Roman"/>
                <w:sz w:val="20"/>
                <w:szCs w:val="20"/>
              </w:rPr>
              <w:br/>
              <w:t>3. The QA agency is autonomous, not public, and independently funded</w:t>
            </w:r>
          </w:p>
        </w:tc>
      </w:tr>
      <w:tr w:rsidR="001D1317" w:rsidRPr="001D1317" w:rsidTr="001F3F97">
        <w:tc>
          <w:tcPr>
            <w:tcW w:w="288" w:type="dxa"/>
            <w:vAlign w:val="center"/>
          </w:tcPr>
          <w:p w:rsidR="001A3792" w:rsidRPr="001D1317" w:rsidRDefault="001A3792" w:rsidP="00CF2B65">
            <w:pPr>
              <w:ind w:left="-90" w:right="-108"/>
              <w:jc w:val="center"/>
              <w:rPr>
                <w:rFonts w:ascii="Times New Roman" w:hAnsi="Times New Roman" w:cs="Times New Roman"/>
                <w:sz w:val="20"/>
                <w:szCs w:val="20"/>
              </w:rPr>
            </w:pPr>
            <w:r w:rsidRPr="001D1317">
              <w:rPr>
                <w:rFonts w:ascii="Times New Roman" w:hAnsi="Times New Roman" w:cs="Times New Roman"/>
                <w:sz w:val="20"/>
                <w:szCs w:val="20"/>
              </w:rPr>
              <w:lastRenderedPageBreak/>
              <w:t>40</w:t>
            </w:r>
          </w:p>
        </w:tc>
        <w:tc>
          <w:tcPr>
            <w:tcW w:w="2070" w:type="dxa"/>
            <w:vMerge/>
          </w:tcPr>
          <w:p w:rsidR="001A3792" w:rsidRPr="001D1317" w:rsidRDefault="001A3792" w:rsidP="000C649E">
            <w:pPr>
              <w:rPr>
                <w:rFonts w:ascii="Times New Roman" w:hAnsi="Times New Roman" w:cs="Times New Roman"/>
                <w:sz w:val="20"/>
                <w:szCs w:val="20"/>
              </w:rPr>
            </w:pPr>
          </w:p>
        </w:tc>
        <w:tc>
          <w:tcPr>
            <w:tcW w:w="1530" w:type="dxa"/>
            <w:vMerge w:val="restart"/>
          </w:tcPr>
          <w:p w:rsidR="001A3792" w:rsidRPr="001D1317" w:rsidRDefault="001A3792">
            <w:pPr>
              <w:rPr>
                <w:rFonts w:ascii="Times New Roman" w:hAnsi="Times New Roman" w:cs="Times New Roman"/>
                <w:sz w:val="20"/>
                <w:szCs w:val="20"/>
              </w:rPr>
            </w:pPr>
            <w:r w:rsidRPr="001D1317">
              <w:rPr>
                <w:rFonts w:ascii="Times New Roman" w:hAnsi="Times New Roman" w:cs="Times New Roman"/>
                <w:sz w:val="20"/>
                <w:szCs w:val="20"/>
              </w:rPr>
              <w:t>Internal quality assurance</w:t>
            </w:r>
          </w:p>
          <w:p w:rsidR="001A3792" w:rsidRPr="001D1317" w:rsidRDefault="001A3792" w:rsidP="00690578">
            <w:pPr>
              <w:rPr>
                <w:rFonts w:ascii="Times New Roman" w:hAnsi="Times New Roman" w:cs="Times New Roman"/>
                <w:sz w:val="20"/>
                <w:szCs w:val="20"/>
              </w:rPr>
            </w:pPr>
            <w:r w:rsidRPr="001D1317">
              <w:rPr>
                <w:rFonts w:ascii="Times New Roman" w:hAnsi="Times New Roman" w:cs="Times New Roman"/>
                <w:sz w:val="20"/>
                <w:szCs w:val="20"/>
              </w:rPr>
              <w:t> </w:t>
            </w:r>
          </w:p>
        </w:tc>
        <w:tc>
          <w:tcPr>
            <w:tcW w:w="2070" w:type="dxa"/>
          </w:tcPr>
          <w:p w:rsidR="001A3792" w:rsidRPr="001D1317" w:rsidRDefault="001A3792">
            <w:pPr>
              <w:rPr>
                <w:rFonts w:ascii="Times New Roman" w:hAnsi="Times New Roman" w:cs="Times New Roman"/>
                <w:sz w:val="20"/>
                <w:szCs w:val="20"/>
              </w:rPr>
            </w:pPr>
            <w:r w:rsidRPr="001D1317">
              <w:rPr>
                <w:rFonts w:ascii="Times New Roman" w:hAnsi="Times New Roman" w:cs="Times New Roman"/>
                <w:sz w:val="20"/>
                <w:szCs w:val="20"/>
              </w:rPr>
              <w:t>Standards development (Yes or No)</w:t>
            </w:r>
          </w:p>
        </w:tc>
        <w:tc>
          <w:tcPr>
            <w:tcW w:w="3618" w:type="dxa"/>
          </w:tcPr>
          <w:p w:rsidR="001A3792" w:rsidRPr="001D1317" w:rsidRDefault="001A3792">
            <w:pPr>
              <w:rPr>
                <w:rFonts w:ascii="Times New Roman" w:hAnsi="Times New Roman" w:cs="Times New Roman"/>
                <w:sz w:val="20"/>
                <w:szCs w:val="20"/>
              </w:rPr>
            </w:pPr>
            <w:r w:rsidRPr="001D1317">
              <w:rPr>
                <w:rFonts w:ascii="Times New Roman" w:hAnsi="Times New Roman" w:cs="Times New Roman"/>
                <w:sz w:val="20"/>
                <w:szCs w:val="20"/>
              </w:rPr>
              <w:t xml:space="preserve">1. The QA agency has developed IQA standards and </w:t>
            </w:r>
            <w:proofErr w:type="gramStart"/>
            <w:r w:rsidRPr="001D1317">
              <w:rPr>
                <w:rFonts w:ascii="Times New Roman" w:hAnsi="Times New Roman" w:cs="Times New Roman"/>
                <w:sz w:val="20"/>
                <w:szCs w:val="20"/>
              </w:rPr>
              <w:t>guidelines .</w:t>
            </w:r>
            <w:proofErr w:type="gramEnd"/>
            <w:r w:rsidRPr="001D1317">
              <w:rPr>
                <w:rFonts w:ascii="Times New Roman" w:hAnsi="Times New Roman" w:cs="Times New Roman"/>
                <w:sz w:val="20"/>
                <w:szCs w:val="20"/>
              </w:rPr>
              <w:br/>
              <w:t xml:space="preserve">2. The QA agency has not developed IQA standards and guidelines.  </w:t>
            </w:r>
          </w:p>
        </w:tc>
      </w:tr>
      <w:tr w:rsidR="001D1317" w:rsidRPr="001D1317" w:rsidTr="001F3F97">
        <w:tc>
          <w:tcPr>
            <w:tcW w:w="288" w:type="dxa"/>
            <w:vAlign w:val="center"/>
          </w:tcPr>
          <w:p w:rsidR="001A3792" w:rsidRPr="001D1317" w:rsidRDefault="001A3792" w:rsidP="00CF2B65">
            <w:pPr>
              <w:ind w:left="-90" w:right="-108"/>
              <w:jc w:val="center"/>
              <w:rPr>
                <w:rFonts w:ascii="Times New Roman" w:hAnsi="Times New Roman" w:cs="Times New Roman"/>
                <w:sz w:val="20"/>
                <w:szCs w:val="20"/>
              </w:rPr>
            </w:pPr>
            <w:r w:rsidRPr="001D1317">
              <w:rPr>
                <w:rFonts w:ascii="Times New Roman" w:hAnsi="Times New Roman" w:cs="Times New Roman"/>
                <w:sz w:val="20"/>
                <w:szCs w:val="20"/>
              </w:rPr>
              <w:t>41</w:t>
            </w:r>
          </w:p>
        </w:tc>
        <w:tc>
          <w:tcPr>
            <w:tcW w:w="2070" w:type="dxa"/>
            <w:vMerge/>
          </w:tcPr>
          <w:p w:rsidR="001A3792" w:rsidRPr="001D1317" w:rsidRDefault="001A3792" w:rsidP="000C649E">
            <w:pPr>
              <w:rPr>
                <w:rFonts w:ascii="Times New Roman" w:hAnsi="Times New Roman" w:cs="Times New Roman"/>
                <w:sz w:val="20"/>
                <w:szCs w:val="20"/>
              </w:rPr>
            </w:pPr>
          </w:p>
        </w:tc>
        <w:tc>
          <w:tcPr>
            <w:tcW w:w="1530" w:type="dxa"/>
            <w:vMerge/>
          </w:tcPr>
          <w:p w:rsidR="001A3792" w:rsidRPr="001D1317" w:rsidRDefault="001A3792">
            <w:pPr>
              <w:rPr>
                <w:rFonts w:ascii="Times New Roman" w:hAnsi="Times New Roman" w:cs="Times New Roman"/>
                <w:sz w:val="20"/>
                <w:szCs w:val="20"/>
              </w:rPr>
            </w:pPr>
          </w:p>
        </w:tc>
        <w:tc>
          <w:tcPr>
            <w:tcW w:w="2070" w:type="dxa"/>
          </w:tcPr>
          <w:p w:rsidR="001A3792" w:rsidRPr="001D1317" w:rsidRDefault="001A3792" w:rsidP="00D94C01">
            <w:pPr>
              <w:rPr>
                <w:rFonts w:ascii="Times New Roman" w:hAnsi="Times New Roman" w:cs="Times New Roman"/>
                <w:sz w:val="20"/>
                <w:szCs w:val="20"/>
              </w:rPr>
            </w:pPr>
            <w:r w:rsidRPr="001D1317">
              <w:rPr>
                <w:rFonts w:ascii="Times New Roman" w:hAnsi="Times New Roman" w:cs="Times New Roman"/>
                <w:sz w:val="20"/>
                <w:szCs w:val="20"/>
              </w:rPr>
              <w:t>Nature of coverage</w:t>
            </w:r>
            <w:r w:rsidRPr="001D1317">
              <w:rPr>
                <w:rFonts w:ascii="Times New Roman" w:hAnsi="Times New Roman" w:cs="Times New Roman"/>
                <w:sz w:val="20"/>
                <w:szCs w:val="20"/>
              </w:rPr>
              <w:br/>
              <w:t xml:space="preserve">1. Institutional licensing </w:t>
            </w:r>
            <w:r w:rsidRPr="001D1317">
              <w:rPr>
                <w:rFonts w:ascii="Times New Roman" w:hAnsi="Times New Roman" w:cs="Times New Roman"/>
                <w:sz w:val="20"/>
                <w:szCs w:val="20"/>
              </w:rPr>
              <w:br/>
              <w:t>2. Institutional accreditation</w:t>
            </w:r>
            <w:r w:rsidRPr="001D1317">
              <w:rPr>
                <w:rFonts w:ascii="Times New Roman" w:hAnsi="Times New Roman" w:cs="Times New Roman"/>
                <w:sz w:val="20"/>
                <w:szCs w:val="20"/>
              </w:rPr>
              <w:br/>
              <w:t>3. Accreditation of programs</w:t>
            </w:r>
            <w:r w:rsidRPr="001D1317">
              <w:rPr>
                <w:rFonts w:ascii="Times New Roman" w:hAnsi="Times New Roman" w:cs="Times New Roman"/>
                <w:sz w:val="20"/>
                <w:szCs w:val="20"/>
              </w:rPr>
              <w:br/>
              <w:t>4. Assessing learning outcomes</w:t>
            </w:r>
            <w:r w:rsidRPr="001D1317">
              <w:rPr>
                <w:rFonts w:ascii="Times New Roman" w:hAnsi="Times New Roman" w:cs="Times New Roman"/>
                <w:sz w:val="20"/>
                <w:szCs w:val="20"/>
              </w:rPr>
              <w:br/>
              <w:t>5. Teaching methodologies</w:t>
            </w:r>
            <w:r w:rsidRPr="001D1317">
              <w:rPr>
                <w:rFonts w:ascii="Times New Roman" w:hAnsi="Times New Roman" w:cs="Times New Roman"/>
                <w:sz w:val="20"/>
                <w:szCs w:val="20"/>
              </w:rPr>
              <w:br/>
              <w:t>6. Research production</w:t>
            </w:r>
            <w:r w:rsidRPr="001D1317">
              <w:rPr>
                <w:rFonts w:ascii="Times New Roman" w:hAnsi="Times New Roman" w:cs="Times New Roman"/>
                <w:sz w:val="20"/>
                <w:szCs w:val="20"/>
              </w:rPr>
              <w:br/>
              <w:t>7. Facilities</w:t>
            </w:r>
          </w:p>
        </w:tc>
        <w:tc>
          <w:tcPr>
            <w:tcW w:w="3618" w:type="dxa"/>
          </w:tcPr>
          <w:p w:rsidR="001A3792" w:rsidRPr="001D1317" w:rsidRDefault="001A3792">
            <w:pPr>
              <w:rPr>
                <w:rFonts w:ascii="Times New Roman" w:hAnsi="Times New Roman" w:cs="Times New Roman"/>
                <w:sz w:val="20"/>
                <w:szCs w:val="20"/>
              </w:rPr>
            </w:pPr>
            <w:r w:rsidRPr="001D1317">
              <w:rPr>
                <w:rFonts w:ascii="Times New Roman" w:hAnsi="Times New Roman" w:cs="Times New Roman"/>
                <w:sz w:val="20"/>
                <w:szCs w:val="20"/>
              </w:rPr>
              <w:t>1. IQA standards cover less than 2 of listed areas</w:t>
            </w:r>
            <w:r w:rsidRPr="001D1317">
              <w:rPr>
                <w:rFonts w:ascii="Times New Roman" w:hAnsi="Times New Roman" w:cs="Times New Roman"/>
                <w:sz w:val="20"/>
                <w:szCs w:val="20"/>
              </w:rPr>
              <w:br/>
              <w:t>2. IQA standards cover between 3-5 listed areas</w:t>
            </w:r>
            <w:r w:rsidRPr="001D1317">
              <w:rPr>
                <w:rFonts w:ascii="Times New Roman" w:hAnsi="Times New Roman" w:cs="Times New Roman"/>
                <w:sz w:val="20"/>
                <w:szCs w:val="20"/>
              </w:rPr>
              <w:br/>
              <w:t>3. IQA standards cover over 5 listed areas</w:t>
            </w:r>
          </w:p>
        </w:tc>
      </w:tr>
      <w:tr w:rsidR="001D1317" w:rsidRPr="001D1317" w:rsidTr="001F3F97">
        <w:tc>
          <w:tcPr>
            <w:tcW w:w="288" w:type="dxa"/>
            <w:vAlign w:val="center"/>
          </w:tcPr>
          <w:p w:rsidR="001A3792" w:rsidRPr="001D1317" w:rsidRDefault="001A3792" w:rsidP="00CF2B65">
            <w:pPr>
              <w:ind w:left="-90" w:right="-108"/>
              <w:jc w:val="center"/>
              <w:rPr>
                <w:rFonts w:ascii="Times New Roman" w:hAnsi="Times New Roman" w:cs="Times New Roman"/>
                <w:b/>
                <w:sz w:val="20"/>
                <w:szCs w:val="20"/>
              </w:rPr>
            </w:pPr>
            <w:r w:rsidRPr="001D1317">
              <w:rPr>
                <w:rFonts w:ascii="Times New Roman" w:hAnsi="Times New Roman" w:cs="Times New Roman"/>
                <w:b/>
                <w:sz w:val="20"/>
                <w:szCs w:val="20"/>
              </w:rPr>
              <w:t>42</w:t>
            </w:r>
          </w:p>
        </w:tc>
        <w:tc>
          <w:tcPr>
            <w:tcW w:w="2070" w:type="dxa"/>
            <w:vMerge/>
          </w:tcPr>
          <w:p w:rsidR="001A3792" w:rsidRPr="001D1317" w:rsidRDefault="001A3792" w:rsidP="000C649E">
            <w:pPr>
              <w:rPr>
                <w:rFonts w:ascii="Times New Roman" w:hAnsi="Times New Roman" w:cs="Times New Roman"/>
                <w:b/>
                <w:sz w:val="20"/>
                <w:szCs w:val="20"/>
              </w:rPr>
            </w:pPr>
          </w:p>
        </w:tc>
        <w:tc>
          <w:tcPr>
            <w:tcW w:w="1530" w:type="dxa"/>
            <w:vMerge w:val="restart"/>
          </w:tcPr>
          <w:p w:rsidR="001A3792" w:rsidRPr="001D1317" w:rsidRDefault="001A3792">
            <w:pPr>
              <w:rPr>
                <w:rFonts w:ascii="Times New Roman" w:hAnsi="Times New Roman" w:cs="Times New Roman"/>
                <w:sz w:val="20"/>
                <w:szCs w:val="20"/>
              </w:rPr>
            </w:pPr>
            <w:r w:rsidRPr="001D1317">
              <w:rPr>
                <w:rFonts w:ascii="Times New Roman" w:hAnsi="Times New Roman" w:cs="Times New Roman"/>
                <w:sz w:val="20"/>
                <w:szCs w:val="20"/>
              </w:rPr>
              <w:t>Labor market advisory service</w:t>
            </w:r>
          </w:p>
          <w:p w:rsidR="001A3792" w:rsidRPr="001D1317" w:rsidRDefault="001A3792" w:rsidP="000C649E">
            <w:pPr>
              <w:rPr>
                <w:rFonts w:ascii="Times New Roman" w:hAnsi="Times New Roman" w:cs="Times New Roman"/>
                <w:sz w:val="20"/>
                <w:szCs w:val="20"/>
              </w:rPr>
            </w:pPr>
            <w:r w:rsidRPr="001D1317">
              <w:rPr>
                <w:rFonts w:ascii="Times New Roman" w:hAnsi="Times New Roman" w:cs="Times New Roman"/>
                <w:sz w:val="20"/>
                <w:szCs w:val="20"/>
              </w:rPr>
              <w:t> </w:t>
            </w:r>
          </w:p>
        </w:tc>
        <w:tc>
          <w:tcPr>
            <w:tcW w:w="2070" w:type="dxa"/>
            <w:vMerge w:val="restart"/>
          </w:tcPr>
          <w:p w:rsidR="001A3792" w:rsidRPr="001D1317" w:rsidRDefault="001A3792">
            <w:pPr>
              <w:rPr>
                <w:rFonts w:ascii="Times New Roman" w:hAnsi="Times New Roman" w:cs="Times New Roman"/>
                <w:sz w:val="20"/>
                <w:szCs w:val="20"/>
              </w:rPr>
            </w:pPr>
            <w:r w:rsidRPr="001D1317">
              <w:rPr>
                <w:rFonts w:ascii="Times New Roman" w:hAnsi="Times New Roman" w:cs="Times New Roman"/>
                <w:sz w:val="20"/>
                <w:szCs w:val="20"/>
              </w:rPr>
              <w:t>Participation in student engagement and tracer surveys, publication of results.</w:t>
            </w:r>
          </w:p>
          <w:p w:rsidR="001A3792" w:rsidRPr="001D1317" w:rsidRDefault="001A3792" w:rsidP="000C649E">
            <w:pPr>
              <w:rPr>
                <w:rFonts w:ascii="Times New Roman" w:hAnsi="Times New Roman" w:cs="Times New Roman"/>
                <w:sz w:val="20"/>
                <w:szCs w:val="20"/>
              </w:rPr>
            </w:pPr>
            <w:r w:rsidRPr="001D1317">
              <w:rPr>
                <w:rFonts w:ascii="Times New Roman" w:hAnsi="Times New Roman" w:cs="Times New Roman"/>
                <w:sz w:val="20"/>
                <w:szCs w:val="20"/>
              </w:rPr>
              <w:t> </w:t>
            </w:r>
          </w:p>
        </w:tc>
        <w:tc>
          <w:tcPr>
            <w:tcW w:w="3618" w:type="dxa"/>
          </w:tcPr>
          <w:p w:rsidR="001A3792" w:rsidRPr="001D1317" w:rsidRDefault="001A3792">
            <w:pPr>
              <w:rPr>
                <w:rFonts w:ascii="Times New Roman" w:hAnsi="Times New Roman" w:cs="Times New Roman"/>
                <w:sz w:val="20"/>
                <w:szCs w:val="20"/>
              </w:rPr>
            </w:pPr>
            <w:r w:rsidRPr="001D1317">
              <w:rPr>
                <w:rFonts w:ascii="Times New Roman" w:hAnsi="Times New Roman" w:cs="Times New Roman"/>
                <w:sz w:val="20"/>
                <w:szCs w:val="20"/>
              </w:rPr>
              <w:t xml:space="preserve">1. Very few institutions participate in surveys </w:t>
            </w:r>
            <w:r w:rsidRPr="001D1317">
              <w:rPr>
                <w:rFonts w:ascii="Times New Roman" w:hAnsi="Times New Roman" w:cs="Times New Roman"/>
                <w:sz w:val="20"/>
                <w:szCs w:val="20"/>
              </w:rPr>
              <w:br/>
              <w:t xml:space="preserve">2. Most institutions participate in surveys but they do not publish the results </w:t>
            </w:r>
            <w:r w:rsidRPr="001D1317">
              <w:rPr>
                <w:rFonts w:ascii="Times New Roman" w:hAnsi="Times New Roman" w:cs="Times New Roman"/>
                <w:sz w:val="20"/>
                <w:szCs w:val="20"/>
              </w:rPr>
              <w:br/>
              <w:t>3. Most institutions participate in surveys and publish the results</w:t>
            </w:r>
          </w:p>
        </w:tc>
      </w:tr>
      <w:tr w:rsidR="001D1317" w:rsidRPr="001D1317" w:rsidTr="001F3F97">
        <w:tc>
          <w:tcPr>
            <w:tcW w:w="288" w:type="dxa"/>
            <w:vAlign w:val="center"/>
          </w:tcPr>
          <w:p w:rsidR="001A3792" w:rsidRPr="001D1317" w:rsidRDefault="001A3792" w:rsidP="00CF2B65">
            <w:pPr>
              <w:ind w:left="-90" w:right="-108"/>
              <w:jc w:val="center"/>
              <w:rPr>
                <w:rFonts w:ascii="Times New Roman" w:hAnsi="Times New Roman" w:cs="Times New Roman"/>
                <w:b/>
                <w:sz w:val="20"/>
                <w:szCs w:val="20"/>
              </w:rPr>
            </w:pPr>
            <w:r w:rsidRPr="001D1317">
              <w:rPr>
                <w:rFonts w:ascii="Times New Roman" w:hAnsi="Times New Roman" w:cs="Times New Roman"/>
                <w:b/>
                <w:sz w:val="20"/>
                <w:szCs w:val="20"/>
              </w:rPr>
              <w:t>43</w:t>
            </w:r>
          </w:p>
        </w:tc>
        <w:tc>
          <w:tcPr>
            <w:tcW w:w="2070" w:type="dxa"/>
            <w:vMerge/>
          </w:tcPr>
          <w:p w:rsidR="001A3792" w:rsidRPr="001D1317" w:rsidRDefault="001A3792">
            <w:pPr>
              <w:rPr>
                <w:rFonts w:ascii="Times New Roman" w:hAnsi="Times New Roman" w:cs="Times New Roman"/>
                <w:b/>
                <w:sz w:val="20"/>
                <w:szCs w:val="20"/>
              </w:rPr>
            </w:pPr>
          </w:p>
        </w:tc>
        <w:tc>
          <w:tcPr>
            <w:tcW w:w="1530" w:type="dxa"/>
            <w:vMerge/>
          </w:tcPr>
          <w:p w:rsidR="001A3792" w:rsidRPr="001D1317" w:rsidRDefault="001A3792">
            <w:pPr>
              <w:rPr>
                <w:rFonts w:ascii="Times New Roman" w:hAnsi="Times New Roman" w:cs="Times New Roman"/>
                <w:sz w:val="20"/>
                <w:szCs w:val="20"/>
              </w:rPr>
            </w:pPr>
          </w:p>
        </w:tc>
        <w:tc>
          <w:tcPr>
            <w:tcW w:w="2070" w:type="dxa"/>
            <w:vMerge/>
            <w:vAlign w:val="center"/>
          </w:tcPr>
          <w:p w:rsidR="001A3792" w:rsidRPr="001D1317" w:rsidRDefault="001A3792">
            <w:pPr>
              <w:rPr>
                <w:rFonts w:ascii="Times New Roman" w:hAnsi="Times New Roman" w:cs="Times New Roman"/>
                <w:sz w:val="20"/>
                <w:szCs w:val="20"/>
              </w:rPr>
            </w:pPr>
          </w:p>
        </w:tc>
        <w:tc>
          <w:tcPr>
            <w:tcW w:w="3618" w:type="dxa"/>
          </w:tcPr>
          <w:p w:rsidR="001A3792" w:rsidRPr="001D1317" w:rsidRDefault="001A3792">
            <w:pPr>
              <w:rPr>
                <w:rFonts w:ascii="Times New Roman" w:hAnsi="Times New Roman" w:cs="Times New Roman"/>
                <w:sz w:val="20"/>
                <w:szCs w:val="20"/>
              </w:rPr>
            </w:pPr>
            <w:r w:rsidRPr="001D1317">
              <w:rPr>
                <w:rFonts w:ascii="Times New Roman" w:hAnsi="Times New Roman" w:cs="Times New Roman"/>
                <w:sz w:val="20"/>
                <w:szCs w:val="20"/>
              </w:rPr>
              <w:t>Regular research reports on industry and employment trends released to public along with employment rate of recent graduates by occupation (Yes/No)</w:t>
            </w:r>
          </w:p>
        </w:tc>
      </w:tr>
      <w:tr w:rsidR="001D1317" w:rsidRPr="001D1317" w:rsidTr="001F3F97">
        <w:tc>
          <w:tcPr>
            <w:tcW w:w="288" w:type="dxa"/>
            <w:vAlign w:val="center"/>
          </w:tcPr>
          <w:p w:rsidR="00CF2B65" w:rsidRPr="001D1317" w:rsidRDefault="00CF2B65" w:rsidP="00CF2B65">
            <w:pPr>
              <w:ind w:left="-90" w:right="-108"/>
              <w:jc w:val="center"/>
              <w:rPr>
                <w:rFonts w:ascii="Times New Roman" w:hAnsi="Times New Roman" w:cs="Times New Roman"/>
                <w:sz w:val="20"/>
                <w:szCs w:val="20"/>
              </w:rPr>
            </w:pPr>
            <w:r w:rsidRPr="001D1317">
              <w:rPr>
                <w:rFonts w:ascii="Times New Roman" w:hAnsi="Times New Roman" w:cs="Times New Roman"/>
                <w:sz w:val="20"/>
                <w:szCs w:val="20"/>
              </w:rPr>
              <w:t>44</w:t>
            </w:r>
          </w:p>
        </w:tc>
        <w:tc>
          <w:tcPr>
            <w:tcW w:w="2070" w:type="dxa"/>
            <w:vMerge w:val="restart"/>
          </w:tcPr>
          <w:p w:rsidR="00CF2B65" w:rsidRPr="001D1317" w:rsidRDefault="00CF2B65">
            <w:pPr>
              <w:rPr>
                <w:rFonts w:ascii="Times New Roman" w:hAnsi="Times New Roman" w:cs="Times New Roman"/>
                <w:sz w:val="20"/>
                <w:szCs w:val="20"/>
                <w:u w:val="single"/>
              </w:rPr>
            </w:pPr>
            <w:r w:rsidRPr="001D1317">
              <w:rPr>
                <w:rFonts w:ascii="Times New Roman" w:hAnsi="Times New Roman" w:cs="Times New Roman"/>
                <w:b/>
                <w:bCs/>
                <w:sz w:val="20"/>
                <w:szCs w:val="20"/>
                <w:u w:val="single"/>
              </w:rPr>
              <w:t>Goal 8 # Accountability</w:t>
            </w:r>
            <w:r w:rsidRPr="001D1317">
              <w:rPr>
                <w:rFonts w:ascii="Times New Roman" w:hAnsi="Times New Roman" w:cs="Times New Roman"/>
                <w:sz w:val="20"/>
                <w:szCs w:val="20"/>
              </w:rPr>
              <w:br/>
              <w:t>Institutions are held to specific standards of transparency around financial health, fraud, student engagement and employment of graduates.</w:t>
            </w:r>
          </w:p>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w:t>
            </w:r>
          </w:p>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w:t>
            </w:r>
          </w:p>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w:t>
            </w:r>
          </w:p>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w:t>
            </w:r>
          </w:p>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w:t>
            </w:r>
          </w:p>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w:t>
            </w:r>
          </w:p>
          <w:p w:rsidR="00CF2B65" w:rsidRPr="001D1317" w:rsidRDefault="00CF2B65" w:rsidP="00690578">
            <w:pPr>
              <w:rPr>
                <w:rFonts w:ascii="Times New Roman" w:hAnsi="Times New Roman" w:cs="Times New Roman"/>
                <w:sz w:val="20"/>
                <w:szCs w:val="20"/>
                <w:u w:val="single"/>
              </w:rPr>
            </w:pPr>
            <w:r w:rsidRPr="001D1317">
              <w:rPr>
                <w:rFonts w:ascii="Times New Roman" w:hAnsi="Times New Roman" w:cs="Times New Roman"/>
                <w:sz w:val="20"/>
                <w:szCs w:val="20"/>
              </w:rPr>
              <w:t> </w:t>
            </w:r>
          </w:p>
        </w:tc>
        <w:tc>
          <w:tcPr>
            <w:tcW w:w="1530" w:type="dxa"/>
            <w:vMerge w:val="restart"/>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Anti-corruption</w:t>
            </w:r>
          </w:p>
          <w:p w:rsidR="00CF2B65" w:rsidRPr="001D1317" w:rsidRDefault="00CF2B65" w:rsidP="00690578">
            <w:pPr>
              <w:rPr>
                <w:rFonts w:ascii="Times New Roman" w:hAnsi="Times New Roman" w:cs="Times New Roman"/>
                <w:sz w:val="20"/>
                <w:szCs w:val="20"/>
              </w:rPr>
            </w:pPr>
            <w:r w:rsidRPr="001D1317">
              <w:rPr>
                <w:rFonts w:ascii="Times New Roman" w:hAnsi="Times New Roman" w:cs="Times New Roman"/>
                <w:sz w:val="20"/>
                <w:szCs w:val="20"/>
              </w:rPr>
              <w:t> </w:t>
            </w:r>
          </w:p>
          <w:p w:rsidR="00CF2B65" w:rsidRPr="001D1317" w:rsidRDefault="00CF2B65" w:rsidP="00690578">
            <w:pPr>
              <w:rPr>
                <w:rFonts w:ascii="Times New Roman" w:hAnsi="Times New Roman" w:cs="Times New Roman"/>
                <w:sz w:val="20"/>
                <w:szCs w:val="20"/>
              </w:rPr>
            </w:pPr>
            <w:r w:rsidRPr="001D1317">
              <w:rPr>
                <w:rFonts w:ascii="Times New Roman" w:hAnsi="Times New Roman" w:cs="Times New Roman"/>
                <w:sz w:val="20"/>
                <w:szCs w:val="20"/>
              </w:rPr>
              <w:t> </w:t>
            </w:r>
          </w:p>
        </w:tc>
        <w:tc>
          <w:tcPr>
            <w:tcW w:w="2070"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Operation of an anti-corruption agency competent for tertiary education</w:t>
            </w:r>
          </w:p>
        </w:tc>
        <w:tc>
          <w:tcPr>
            <w:tcW w:w="3618"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xml:space="preserve">1. No such agency exists.  </w:t>
            </w:r>
            <w:r w:rsidRPr="001D1317">
              <w:rPr>
                <w:rFonts w:ascii="Times New Roman" w:hAnsi="Times New Roman" w:cs="Times New Roman"/>
                <w:sz w:val="20"/>
                <w:szCs w:val="20"/>
              </w:rPr>
              <w:br/>
              <w:t xml:space="preserve">2. Agency exists but does not cover tertiary education.  </w:t>
            </w:r>
            <w:r w:rsidRPr="001D1317">
              <w:rPr>
                <w:rFonts w:ascii="Times New Roman" w:hAnsi="Times New Roman" w:cs="Times New Roman"/>
                <w:sz w:val="20"/>
                <w:szCs w:val="20"/>
              </w:rPr>
              <w:br/>
              <w:t>3. Agency exists and covers tertiary education.</w:t>
            </w:r>
          </w:p>
        </w:tc>
      </w:tr>
      <w:tr w:rsidR="001D1317" w:rsidRPr="001D1317" w:rsidTr="001F3F97">
        <w:tc>
          <w:tcPr>
            <w:tcW w:w="288" w:type="dxa"/>
            <w:vAlign w:val="center"/>
          </w:tcPr>
          <w:p w:rsidR="00CF2B65" w:rsidRPr="001D1317" w:rsidRDefault="00CF2B65" w:rsidP="00CF2B65">
            <w:pPr>
              <w:ind w:left="-90" w:right="-108"/>
              <w:jc w:val="center"/>
              <w:rPr>
                <w:rFonts w:ascii="Times New Roman" w:hAnsi="Times New Roman" w:cs="Times New Roman"/>
                <w:sz w:val="20"/>
                <w:szCs w:val="20"/>
              </w:rPr>
            </w:pPr>
            <w:r w:rsidRPr="001D1317">
              <w:rPr>
                <w:rFonts w:ascii="Times New Roman" w:hAnsi="Times New Roman" w:cs="Times New Roman"/>
                <w:sz w:val="20"/>
                <w:szCs w:val="20"/>
              </w:rPr>
              <w:t>45</w:t>
            </w:r>
          </w:p>
        </w:tc>
        <w:tc>
          <w:tcPr>
            <w:tcW w:w="2070" w:type="dxa"/>
            <w:vMerge/>
            <w:vAlign w:val="center"/>
          </w:tcPr>
          <w:p w:rsidR="00CF2B65" w:rsidRPr="001D1317" w:rsidRDefault="00CF2B65" w:rsidP="00690578">
            <w:pPr>
              <w:rPr>
                <w:rFonts w:ascii="Times New Roman" w:hAnsi="Times New Roman" w:cs="Times New Roman"/>
                <w:sz w:val="20"/>
                <w:szCs w:val="20"/>
                <w:u w:val="single"/>
              </w:rPr>
            </w:pPr>
          </w:p>
        </w:tc>
        <w:tc>
          <w:tcPr>
            <w:tcW w:w="1530" w:type="dxa"/>
            <w:vMerge/>
          </w:tcPr>
          <w:p w:rsidR="00CF2B65" w:rsidRPr="001D1317" w:rsidRDefault="00CF2B65" w:rsidP="00690578">
            <w:pPr>
              <w:rPr>
                <w:rFonts w:ascii="Times New Roman" w:hAnsi="Times New Roman" w:cs="Times New Roman"/>
                <w:sz w:val="20"/>
                <w:szCs w:val="20"/>
              </w:rPr>
            </w:pPr>
          </w:p>
        </w:tc>
        <w:tc>
          <w:tcPr>
            <w:tcW w:w="2070" w:type="dxa"/>
            <w:vMerge w:val="restart"/>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Monitoring of corruption (financial, academic and information fraud). Global corruption barometer score:</w:t>
            </w:r>
          </w:p>
        </w:tc>
        <w:tc>
          <w:tcPr>
            <w:tcW w:w="3618"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Share of users of services reporting they paid a bribe to receive attention from at least one of 9 different service providers in the past 12 months.</w:t>
            </w:r>
          </w:p>
        </w:tc>
      </w:tr>
      <w:tr w:rsidR="001D1317" w:rsidRPr="001D1317" w:rsidTr="001F3F97">
        <w:tc>
          <w:tcPr>
            <w:tcW w:w="288" w:type="dxa"/>
            <w:vAlign w:val="center"/>
          </w:tcPr>
          <w:p w:rsidR="00CF2B65" w:rsidRPr="001D1317" w:rsidRDefault="00CF2B65" w:rsidP="00CF2B65">
            <w:pPr>
              <w:ind w:left="-90" w:right="-108"/>
              <w:jc w:val="center"/>
              <w:rPr>
                <w:rFonts w:ascii="Times New Roman" w:hAnsi="Times New Roman" w:cs="Times New Roman"/>
                <w:sz w:val="20"/>
                <w:szCs w:val="20"/>
              </w:rPr>
            </w:pPr>
            <w:r w:rsidRPr="001D1317">
              <w:rPr>
                <w:rFonts w:ascii="Times New Roman" w:hAnsi="Times New Roman" w:cs="Times New Roman"/>
                <w:sz w:val="20"/>
                <w:szCs w:val="20"/>
              </w:rPr>
              <w:t>46</w:t>
            </w:r>
          </w:p>
        </w:tc>
        <w:tc>
          <w:tcPr>
            <w:tcW w:w="2070" w:type="dxa"/>
            <w:vMerge/>
            <w:vAlign w:val="center"/>
          </w:tcPr>
          <w:p w:rsidR="00CF2B65" w:rsidRPr="001D1317" w:rsidRDefault="00CF2B65" w:rsidP="00690578">
            <w:pPr>
              <w:rPr>
                <w:rFonts w:ascii="Times New Roman" w:hAnsi="Times New Roman" w:cs="Times New Roman"/>
                <w:sz w:val="20"/>
                <w:szCs w:val="20"/>
                <w:u w:val="single"/>
              </w:rPr>
            </w:pPr>
          </w:p>
        </w:tc>
        <w:tc>
          <w:tcPr>
            <w:tcW w:w="1530" w:type="dxa"/>
            <w:vMerge/>
          </w:tcPr>
          <w:p w:rsidR="00CF2B65" w:rsidRPr="001D1317" w:rsidRDefault="00CF2B65">
            <w:pPr>
              <w:rPr>
                <w:rFonts w:ascii="Times New Roman" w:hAnsi="Times New Roman" w:cs="Times New Roman"/>
                <w:sz w:val="20"/>
                <w:szCs w:val="20"/>
              </w:rPr>
            </w:pPr>
          </w:p>
        </w:tc>
        <w:tc>
          <w:tcPr>
            <w:tcW w:w="2070" w:type="dxa"/>
            <w:vMerge/>
            <w:vAlign w:val="center"/>
          </w:tcPr>
          <w:p w:rsidR="00CF2B65" w:rsidRPr="001D1317" w:rsidRDefault="00CF2B65">
            <w:pPr>
              <w:rPr>
                <w:rFonts w:ascii="Times New Roman" w:hAnsi="Times New Roman" w:cs="Times New Roman"/>
                <w:sz w:val="20"/>
                <w:szCs w:val="20"/>
              </w:rPr>
            </w:pPr>
          </w:p>
        </w:tc>
        <w:tc>
          <w:tcPr>
            <w:tcW w:w="3618" w:type="dxa"/>
          </w:tcPr>
          <w:p w:rsidR="001A3792"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Percentage of students who report academic or information fraud.</w:t>
            </w:r>
          </w:p>
        </w:tc>
      </w:tr>
      <w:tr w:rsidR="001D1317" w:rsidRPr="001D1317" w:rsidTr="001F3F97">
        <w:tc>
          <w:tcPr>
            <w:tcW w:w="288" w:type="dxa"/>
            <w:vAlign w:val="center"/>
          </w:tcPr>
          <w:p w:rsidR="00CF2B65" w:rsidRPr="001D1317" w:rsidRDefault="00CF2B65" w:rsidP="00CF2B65">
            <w:pPr>
              <w:ind w:left="-90" w:right="-108"/>
              <w:jc w:val="center"/>
              <w:rPr>
                <w:rFonts w:ascii="Times New Roman" w:hAnsi="Times New Roman" w:cs="Times New Roman"/>
                <w:sz w:val="20"/>
                <w:szCs w:val="20"/>
              </w:rPr>
            </w:pPr>
            <w:r w:rsidRPr="001D1317">
              <w:rPr>
                <w:rFonts w:ascii="Times New Roman" w:hAnsi="Times New Roman" w:cs="Times New Roman"/>
                <w:sz w:val="20"/>
                <w:szCs w:val="20"/>
              </w:rPr>
              <w:t>47</w:t>
            </w:r>
          </w:p>
        </w:tc>
        <w:tc>
          <w:tcPr>
            <w:tcW w:w="2070" w:type="dxa"/>
            <w:vMerge/>
          </w:tcPr>
          <w:p w:rsidR="00CF2B65" w:rsidRPr="001D1317" w:rsidRDefault="00CF2B65" w:rsidP="00690578">
            <w:pPr>
              <w:rPr>
                <w:rFonts w:ascii="Times New Roman" w:hAnsi="Times New Roman" w:cs="Times New Roman"/>
                <w:sz w:val="20"/>
                <w:szCs w:val="20"/>
              </w:rPr>
            </w:pPr>
          </w:p>
        </w:tc>
        <w:tc>
          <w:tcPr>
            <w:tcW w:w="1530" w:type="dxa"/>
            <w:vMerge w:val="restart"/>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Financial integrity</w:t>
            </w:r>
          </w:p>
          <w:p w:rsidR="00CF2B65" w:rsidRPr="001D1317" w:rsidRDefault="00CF2B65" w:rsidP="00690578">
            <w:pPr>
              <w:rPr>
                <w:rFonts w:ascii="Times New Roman" w:hAnsi="Times New Roman" w:cs="Times New Roman"/>
                <w:sz w:val="20"/>
                <w:szCs w:val="20"/>
              </w:rPr>
            </w:pPr>
            <w:r w:rsidRPr="001D1317">
              <w:rPr>
                <w:rFonts w:ascii="Times New Roman" w:hAnsi="Times New Roman" w:cs="Times New Roman"/>
                <w:sz w:val="20"/>
                <w:szCs w:val="20"/>
              </w:rPr>
              <w:t> </w:t>
            </w:r>
          </w:p>
        </w:tc>
        <w:tc>
          <w:tcPr>
            <w:tcW w:w="2070"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xml:space="preserve">Financial audits (public institutions are independently audited annually and results of audit are publicly available)  </w:t>
            </w:r>
          </w:p>
        </w:tc>
        <w:tc>
          <w:tcPr>
            <w:tcW w:w="3618"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1. No audit conducted.</w:t>
            </w:r>
            <w:r w:rsidRPr="001D1317">
              <w:rPr>
                <w:rFonts w:ascii="Times New Roman" w:hAnsi="Times New Roman" w:cs="Times New Roman"/>
                <w:sz w:val="20"/>
                <w:szCs w:val="20"/>
              </w:rPr>
              <w:br/>
              <w:t xml:space="preserve">2. Audit conducted annually but results are not publicly available. </w:t>
            </w:r>
            <w:r w:rsidRPr="001D1317">
              <w:rPr>
                <w:rFonts w:ascii="Times New Roman" w:hAnsi="Times New Roman" w:cs="Times New Roman"/>
                <w:sz w:val="20"/>
                <w:szCs w:val="20"/>
              </w:rPr>
              <w:br/>
              <w:t>3. Audit conducted annually and results publicly available.</w:t>
            </w:r>
          </w:p>
        </w:tc>
      </w:tr>
      <w:tr w:rsidR="001D1317" w:rsidRPr="001D1317" w:rsidTr="001F3F97">
        <w:tc>
          <w:tcPr>
            <w:tcW w:w="288" w:type="dxa"/>
            <w:vAlign w:val="center"/>
          </w:tcPr>
          <w:p w:rsidR="00CF2B65" w:rsidRPr="001D1317" w:rsidRDefault="00CF2B65" w:rsidP="00CF2B65">
            <w:pPr>
              <w:ind w:left="-90" w:right="-108"/>
              <w:jc w:val="center"/>
              <w:rPr>
                <w:rFonts w:ascii="Times New Roman" w:hAnsi="Times New Roman" w:cs="Times New Roman"/>
                <w:sz w:val="20"/>
                <w:szCs w:val="20"/>
              </w:rPr>
            </w:pPr>
            <w:r w:rsidRPr="001D1317">
              <w:rPr>
                <w:rFonts w:ascii="Times New Roman" w:hAnsi="Times New Roman" w:cs="Times New Roman"/>
                <w:sz w:val="20"/>
                <w:szCs w:val="20"/>
              </w:rPr>
              <w:t>48</w:t>
            </w:r>
          </w:p>
        </w:tc>
        <w:tc>
          <w:tcPr>
            <w:tcW w:w="2070" w:type="dxa"/>
            <w:vMerge/>
          </w:tcPr>
          <w:p w:rsidR="00CF2B65" w:rsidRPr="001D1317" w:rsidRDefault="00CF2B65" w:rsidP="00690578">
            <w:pPr>
              <w:rPr>
                <w:rFonts w:ascii="Times New Roman" w:hAnsi="Times New Roman" w:cs="Times New Roman"/>
                <w:sz w:val="20"/>
                <w:szCs w:val="20"/>
              </w:rPr>
            </w:pPr>
          </w:p>
        </w:tc>
        <w:tc>
          <w:tcPr>
            <w:tcW w:w="1530" w:type="dxa"/>
            <w:vMerge/>
          </w:tcPr>
          <w:p w:rsidR="00CF2B65" w:rsidRPr="001D1317" w:rsidRDefault="00CF2B65">
            <w:pPr>
              <w:rPr>
                <w:rFonts w:ascii="Times New Roman" w:hAnsi="Times New Roman" w:cs="Times New Roman"/>
                <w:sz w:val="20"/>
                <w:szCs w:val="20"/>
              </w:rPr>
            </w:pPr>
          </w:p>
        </w:tc>
        <w:tc>
          <w:tcPr>
            <w:tcW w:w="2070"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xml:space="preserve">Are universities required to sanction cases of embezzlement; inappropriate spending </w:t>
            </w:r>
            <w:r w:rsidRPr="001D1317">
              <w:rPr>
                <w:rFonts w:ascii="Times New Roman" w:hAnsi="Times New Roman" w:cs="Times New Roman"/>
                <w:sz w:val="20"/>
                <w:szCs w:val="20"/>
              </w:rPr>
              <w:lastRenderedPageBreak/>
              <w:t xml:space="preserve">(failure to present justifications);  </w:t>
            </w:r>
            <w:proofErr w:type="spellStart"/>
            <w:r w:rsidRPr="001D1317">
              <w:rPr>
                <w:rFonts w:ascii="Times New Roman" w:hAnsi="Times New Roman" w:cs="Times New Roman"/>
                <w:sz w:val="20"/>
                <w:szCs w:val="20"/>
              </w:rPr>
              <w:t>misprocurement</w:t>
            </w:r>
            <w:proofErr w:type="spellEnd"/>
          </w:p>
        </w:tc>
        <w:tc>
          <w:tcPr>
            <w:tcW w:w="3618"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lastRenderedPageBreak/>
              <w:t>1. No</w:t>
            </w:r>
            <w:r w:rsidRPr="001D1317">
              <w:rPr>
                <w:rFonts w:ascii="Times New Roman" w:hAnsi="Times New Roman" w:cs="Times New Roman"/>
                <w:sz w:val="20"/>
                <w:szCs w:val="20"/>
              </w:rPr>
              <w:br/>
              <w:t>2. Somehow</w:t>
            </w:r>
            <w:r w:rsidRPr="001D1317">
              <w:rPr>
                <w:rFonts w:ascii="Times New Roman" w:hAnsi="Times New Roman" w:cs="Times New Roman"/>
                <w:sz w:val="20"/>
                <w:szCs w:val="20"/>
              </w:rPr>
              <w:br/>
              <w:t>3. Yes</w:t>
            </w:r>
          </w:p>
        </w:tc>
      </w:tr>
      <w:tr w:rsidR="001D1317" w:rsidRPr="001D1317" w:rsidTr="001F3F97">
        <w:tc>
          <w:tcPr>
            <w:tcW w:w="288" w:type="dxa"/>
            <w:vAlign w:val="center"/>
          </w:tcPr>
          <w:p w:rsidR="00CF2B65" w:rsidRPr="001D1317" w:rsidRDefault="00CF2B65" w:rsidP="00CF2B65">
            <w:pPr>
              <w:ind w:left="-90" w:right="-108"/>
              <w:jc w:val="center"/>
              <w:rPr>
                <w:rFonts w:ascii="Times New Roman" w:hAnsi="Times New Roman" w:cs="Times New Roman"/>
                <w:sz w:val="20"/>
                <w:szCs w:val="20"/>
              </w:rPr>
            </w:pPr>
            <w:r w:rsidRPr="001D1317">
              <w:rPr>
                <w:rFonts w:ascii="Times New Roman" w:hAnsi="Times New Roman" w:cs="Times New Roman"/>
                <w:sz w:val="20"/>
                <w:szCs w:val="20"/>
              </w:rPr>
              <w:lastRenderedPageBreak/>
              <w:t>49</w:t>
            </w:r>
          </w:p>
        </w:tc>
        <w:tc>
          <w:tcPr>
            <w:tcW w:w="2070" w:type="dxa"/>
            <w:vMerge/>
          </w:tcPr>
          <w:p w:rsidR="00CF2B65" w:rsidRPr="001D1317" w:rsidRDefault="00CF2B65" w:rsidP="00690578">
            <w:pPr>
              <w:rPr>
                <w:rFonts w:ascii="Times New Roman" w:hAnsi="Times New Roman" w:cs="Times New Roman"/>
                <w:sz w:val="20"/>
                <w:szCs w:val="20"/>
              </w:rPr>
            </w:pPr>
          </w:p>
        </w:tc>
        <w:tc>
          <w:tcPr>
            <w:tcW w:w="1530"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Academic integrity</w:t>
            </w:r>
          </w:p>
        </w:tc>
        <w:tc>
          <w:tcPr>
            <w:tcW w:w="2070"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Are universities required to sanction: examination fraud; Unethical behavior (sale of exams, nepotism,);  Non-compliance with admission standards; Unethical management of faculty careers</w:t>
            </w:r>
          </w:p>
        </w:tc>
        <w:tc>
          <w:tcPr>
            <w:tcW w:w="3618"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1. No</w:t>
            </w:r>
            <w:r w:rsidRPr="001D1317">
              <w:rPr>
                <w:rFonts w:ascii="Times New Roman" w:hAnsi="Times New Roman" w:cs="Times New Roman"/>
                <w:sz w:val="20"/>
                <w:szCs w:val="20"/>
              </w:rPr>
              <w:br/>
              <w:t>2. Somehow</w:t>
            </w:r>
            <w:r w:rsidRPr="001D1317">
              <w:rPr>
                <w:rFonts w:ascii="Times New Roman" w:hAnsi="Times New Roman" w:cs="Times New Roman"/>
                <w:sz w:val="20"/>
                <w:szCs w:val="20"/>
              </w:rPr>
              <w:br/>
              <w:t>3. Yes</w:t>
            </w:r>
          </w:p>
        </w:tc>
      </w:tr>
      <w:tr w:rsidR="001D1317" w:rsidRPr="001D1317" w:rsidTr="001F3F97">
        <w:tc>
          <w:tcPr>
            <w:tcW w:w="288" w:type="dxa"/>
            <w:vAlign w:val="center"/>
          </w:tcPr>
          <w:p w:rsidR="00CF2B65" w:rsidRPr="001D1317" w:rsidRDefault="00CF2B65" w:rsidP="00CF2B65">
            <w:pPr>
              <w:ind w:left="-90" w:right="-108"/>
              <w:jc w:val="center"/>
              <w:rPr>
                <w:rFonts w:ascii="Times New Roman" w:hAnsi="Times New Roman" w:cs="Times New Roman"/>
                <w:sz w:val="20"/>
                <w:szCs w:val="20"/>
              </w:rPr>
            </w:pPr>
            <w:r w:rsidRPr="001D1317">
              <w:rPr>
                <w:rFonts w:ascii="Times New Roman" w:hAnsi="Times New Roman" w:cs="Times New Roman"/>
                <w:sz w:val="20"/>
                <w:szCs w:val="20"/>
              </w:rPr>
              <w:t>50</w:t>
            </w:r>
          </w:p>
        </w:tc>
        <w:tc>
          <w:tcPr>
            <w:tcW w:w="2070" w:type="dxa"/>
            <w:vMerge/>
          </w:tcPr>
          <w:p w:rsidR="00CF2B65" w:rsidRPr="001D1317" w:rsidRDefault="00CF2B65" w:rsidP="00690578">
            <w:pPr>
              <w:rPr>
                <w:rFonts w:ascii="Times New Roman" w:hAnsi="Times New Roman" w:cs="Times New Roman"/>
                <w:sz w:val="20"/>
                <w:szCs w:val="20"/>
              </w:rPr>
            </w:pPr>
          </w:p>
        </w:tc>
        <w:tc>
          <w:tcPr>
            <w:tcW w:w="1530" w:type="dxa"/>
            <w:vMerge w:val="restart"/>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Transparency and openness</w:t>
            </w:r>
          </w:p>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w:t>
            </w:r>
          </w:p>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w:t>
            </w:r>
          </w:p>
          <w:p w:rsidR="00CF2B65" w:rsidRPr="001D1317" w:rsidRDefault="00CF2B65" w:rsidP="00690578">
            <w:pPr>
              <w:rPr>
                <w:rFonts w:ascii="Times New Roman" w:hAnsi="Times New Roman" w:cs="Times New Roman"/>
                <w:sz w:val="20"/>
                <w:szCs w:val="20"/>
              </w:rPr>
            </w:pPr>
            <w:r w:rsidRPr="001D1317">
              <w:rPr>
                <w:rFonts w:ascii="Times New Roman" w:hAnsi="Times New Roman" w:cs="Times New Roman"/>
                <w:sz w:val="20"/>
                <w:szCs w:val="20"/>
              </w:rPr>
              <w:t> </w:t>
            </w:r>
          </w:p>
        </w:tc>
        <w:tc>
          <w:tcPr>
            <w:tcW w:w="2070"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xml:space="preserve">Participation in accreditation and publication of results:  </w:t>
            </w:r>
          </w:p>
        </w:tc>
        <w:tc>
          <w:tcPr>
            <w:tcW w:w="3618"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 xml:space="preserve">1. No publication of evaluation / accreditation results.  </w:t>
            </w:r>
            <w:r w:rsidRPr="001D1317">
              <w:rPr>
                <w:rFonts w:ascii="Times New Roman" w:hAnsi="Times New Roman" w:cs="Times New Roman"/>
                <w:sz w:val="20"/>
                <w:szCs w:val="20"/>
              </w:rPr>
              <w:br/>
              <w:t xml:space="preserve">2. Very few institutions publish evaluation / accreditation results.  </w:t>
            </w:r>
            <w:r w:rsidRPr="001D1317">
              <w:rPr>
                <w:rFonts w:ascii="Times New Roman" w:hAnsi="Times New Roman" w:cs="Times New Roman"/>
                <w:sz w:val="20"/>
                <w:szCs w:val="20"/>
              </w:rPr>
              <w:br/>
              <w:t>3. Most institutions publish evaluation / accreditation results.</w:t>
            </w:r>
          </w:p>
        </w:tc>
      </w:tr>
      <w:tr w:rsidR="001D1317" w:rsidRPr="001D1317" w:rsidTr="001F3F97">
        <w:tc>
          <w:tcPr>
            <w:tcW w:w="288" w:type="dxa"/>
            <w:vAlign w:val="center"/>
          </w:tcPr>
          <w:p w:rsidR="00CF2B65" w:rsidRPr="001D1317" w:rsidRDefault="00CF2B65" w:rsidP="00CF2B65">
            <w:pPr>
              <w:ind w:left="-90" w:right="-108"/>
              <w:jc w:val="center"/>
              <w:rPr>
                <w:rFonts w:ascii="Times New Roman" w:hAnsi="Times New Roman" w:cs="Times New Roman"/>
                <w:sz w:val="20"/>
                <w:szCs w:val="20"/>
              </w:rPr>
            </w:pPr>
            <w:r w:rsidRPr="001D1317">
              <w:rPr>
                <w:rFonts w:ascii="Times New Roman" w:hAnsi="Times New Roman" w:cs="Times New Roman"/>
                <w:sz w:val="20"/>
                <w:szCs w:val="20"/>
              </w:rPr>
              <w:t>51</w:t>
            </w:r>
          </w:p>
        </w:tc>
        <w:tc>
          <w:tcPr>
            <w:tcW w:w="2070" w:type="dxa"/>
            <w:vMerge/>
          </w:tcPr>
          <w:p w:rsidR="00CF2B65" w:rsidRPr="001D1317" w:rsidRDefault="00CF2B65" w:rsidP="00690578">
            <w:pPr>
              <w:rPr>
                <w:rFonts w:ascii="Times New Roman" w:hAnsi="Times New Roman" w:cs="Times New Roman"/>
                <w:sz w:val="20"/>
                <w:szCs w:val="20"/>
              </w:rPr>
            </w:pPr>
          </w:p>
        </w:tc>
        <w:tc>
          <w:tcPr>
            <w:tcW w:w="1530" w:type="dxa"/>
            <w:vMerge/>
          </w:tcPr>
          <w:p w:rsidR="00CF2B65" w:rsidRPr="001D1317" w:rsidRDefault="00CF2B65" w:rsidP="00690578">
            <w:pPr>
              <w:rPr>
                <w:rFonts w:ascii="Times New Roman" w:hAnsi="Times New Roman" w:cs="Times New Roman"/>
                <w:sz w:val="20"/>
                <w:szCs w:val="20"/>
              </w:rPr>
            </w:pPr>
          </w:p>
        </w:tc>
        <w:tc>
          <w:tcPr>
            <w:tcW w:w="2070"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Publication of deliberations of governing boards</w:t>
            </w:r>
          </w:p>
        </w:tc>
        <w:tc>
          <w:tcPr>
            <w:tcW w:w="3618"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1. No</w:t>
            </w:r>
            <w:r w:rsidRPr="001D1317">
              <w:rPr>
                <w:rFonts w:ascii="Times New Roman" w:hAnsi="Times New Roman" w:cs="Times New Roman"/>
                <w:sz w:val="20"/>
                <w:szCs w:val="20"/>
              </w:rPr>
              <w:br/>
              <w:t>2. Yes</w:t>
            </w:r>
          </w:p>
        </w:tc>
      </w:tr>
      <w:tr w:rsidR="001D1317" w:rsidRPr="001D1317" w:rsidTr="001F3F97">
        <w:tc>
          <w:tcPr>
            <w:tcW w:w="288" w:type="dxa"/>
            <w:vAlign w:val="center"/>
          </w:tcPr>
          <w:p w:rsidR="00CF2B65" w:rsidRPr="001D1317" w:rsidRDefault="00CF2B65" w:rsidP="00CF2B65">
            <w:pPr>
              <w:ind w:left="-90" w:right="-108"/>
              <w:jc w:val="center"/>
              <w:rPr>
                <w:rFonts w:ascii="Times New Roman" w:hAnsi="Times New Roman" w:cs="Times New Roman"/>
                <w:sz w:val="20"/>
                <w:szCs w:val="20"/>
              </w:rPr>
            </w:pPr>
            <w:r w:rsidRPr="001D1317">
              <w:rPr>
                <w:rFonts w:ascii="Times New Roman" w:hAnsi="Times New Roman" w:cs="Times New Roman"/>
                <w:sz w:val="20"/>
                <w:szCs w:val="20"/>
              </w:rPr>
              <w:t>52</w:t>
            </w:r>
          </w:p>
        </w:tc>
        <w:tc>
          <w:tcPr>
            <w:tcW w:w="2070" w:type="dxa"/>
            <w:vMerge/>
          </w:tcPr>
          <w:p w:rsidR="00CF2B65" w:rsidRPr="001D1317" w:rsidRDefault="00CF2B65" w:rsidP="00690578">
            <w:pPr>
              <w:rPr>
                <w:rFonts w:ascii="Times New Roman" w:hAnsi="Times New Roman" w:cs="Times New Roman"/>
                <w:sz w:val="20"/>
                <w:szCs w:val="20"/>
              </w:rPr>
            </w:pPr>
          </w:p>
        </w:tc>
        <w:tc>
          <w:tcPr>
            <w:tcW w:w="1530" w:type="dxa"/>
            <w:vMerge/>
          </w:tcPr>
          <w:p w:rsidR="00CF2B65" w:rsidRPr="001D1317" w:rsidRDefault="00CF2B65" w:rsidP="00690578">
            <w:pPr>
              <w:rPr>
                <w:rFonts w:ascii="Times New Roman" w:hAnsi="Times New Roman" w:cs="Times New Roman"/>
                <w:sz w:val="20"/>
                <w:szCs w:val="20"/>
              </w:rPr>
            </w:pPr>
          </w:p>
        </w:tc>
        <w:tc>
          <w:tcPr>
            <w:tcW w:w="2070"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Existence of fair/ transparent admissions policies</w:t>
            </w:r>
          </w:p>
        </w:tc>
        <w:tc>
          <w:tcPr>
            <w:tcW w:w="3618"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1. No</w:t>
            </w:r>
            <w:r w:rsidRPr="001D1317">
              <w:rPr>
                <w:rFonts w:ascii="Times New Roman" w:hAnsi="Times New Roman" w:cs="Times New Roman"/>
                <w:sz w:val="20"/>
                <w:szCs w:val="20"/>
              </w:rPr>
              <w:br/>
              <w:t>2. Yes</w:t>
            </w:r>
          </w:p>
        </w:tc>
      </w:tr>
      <w:tr w:rsidR="00CF2B65" w:rsidRPr="001D1317" w:rsidTr="001F3F97">
        <w:tc>
          <w:tcPr>
            <w:tcW w:w="288" w:type="dxa"/>
            <w:vAlign w:val="center"/>
          </w:tcPr>
          <w:p w:rsidR="00CF2B65" w:rsidRPr="001D1317" w:rsidRDefault="00CF2B65" w:rsidP="00CF2B65">
            <w:pPr>
              <w:ind w:left="-90" w:right="-108"/>
              <w:jc w:val="center"/>
              <w:rPr>
                <w:rFonts w:ascii="Times New Roman" w:hAnsi="Times New Roman" w:cs="Times New Roman"/>
                <w:sz w:val="20"/>
                <w:szCs w:val="20"/>
              </w:rPr>
            </w:pPr>
            <w:r w:rsidRPr="001D1317">
              <w:rPr>
                <w:rFonts w:ascii="Times New Roman" w:hAnsi="Times New Roman" w:cs="Times New Roman"/>
                <w:sz w:val="20"/>
                <w:szCs w:val="20"/>
              </w:rPr>
              <w:t>53</w:t>
            </w:r>
          </w:p>
        </w:tc>
        <w:tc>
          <w:tcPr>
            <w:tcW w:w="2070" w:type="dxa"/>
            <w:vMerge/>
          </w:tcPr>
          <w:p w:rsidR="00CF2B65" w:rsidRPr="001D1317" w:rsidRDefault="00CF2B65">
            <w:pPr>
              <w:rPr>
                <w:rFonts w:ascii="Times New Roman" w:hAnsi="Times New Roman" w:cs="Times New Roman"/>
                <w:sz w:val="20"/>
                <w:szCs w:val="20"/>
              </w:rPr>
            </w:pPr>
          </w:p>
        </w:tc>
        <w:tc>
          <w:tcPr>
            <w:tcW w:w="1530" w:type="dxa"/>
            <w:vMerge/>
          </w:tcPr>
          <w:p w:rsidR="00CF2B65" w:rsidRPr="001D1317" w:rsidRDefault="00CF2B65">
            <w:pPr>
              <w:rPr>
                <w:rFonts w:ascii="Times New Roman" w:hAnsi="Times New Roman" w:cs="Times New Roman"/>
                <w:sz w:val="20"/>
                <w:szCs w:val="20"/>
              </w:rPr>
            </w:pPr>
          </w:p>
        </w:tc>
        <w:tc>
          <w:tcPr>
            <w:tcW w:w="2070"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Existence of fair/transparent examination policies</w:t>
            </w:r>
          </w:p>
        </w:tc>
        <w:tc>
          <w:tcPr>
            <w:tcW w:w="3618" w:type="dxa"/>
          </w:tcPr>
          <w:p w:rsidR="00CF2B65" w:rsidRPr="001D1317" w:rsidRDefault="00CF2B65">
            <w:pPr>
              <w:rPr>
                <w:rFonts w:ascii="Times New Roman" w:hAnsi="Times New Roman" w:cs="Times New Roman"/>
                <w:sz w:val="20"/>
                <w:szCs w:val="20"/>
              </w:rPr>
            </w:pPr>
            <w:r w:rsidRPr="001D1317">
              <w:rPr>
                <w:rFonts w:ascii="Times New Roman" w:hAnsi="Times New Roman" w:cs="Times New Roman"/>
                <w:sz w:val="20"/>
                <w:szCs w:val="20"/>
              </w:rPr>
              <w:t>1. No</w:t>
            </w:r>
            <w:r w:rsidRPr="001D1317">
              <w:rPr>
                <w:rFonts w:ascii="Times New Roman" w:hAnsi="Times New Roman" w:cs="Times New Roman"/>
                <w:sz w:val="20"/>
                <w:szCs w:val="20"/>
              </w:rPr>
              <w:br/>
              <w:t>2. Yes</w:t>
            </w:r>
          </w:p>
        </w:tc>
      </w:tr>
    </w:tbl>
    <w:p w:rsidR="00CF2B65" w:rsidRPr="001D1317" w:rsidRDefault="00CF2B65" w:rsidP="00CF2B65">
      <w:pPr>
        <w:pStyle w:val="NoSpacing"/>
        <w:rPr>
          <w:rFonts w:ascii="Times New Roman" w:hAnsi="Times New Roman" w:cs="Times New Roman"/>
        </w:rPr>
      </w:pPr>
    </w:p>
    <w:p w:rsidR="00A23304" w:rsidRPr="001D1317" w:rsidRDefault="00A23304">
      <w:pPr>
        <w:rPr>
          <w:rFonts w:ascii="Times New Roman" w:hAnsi="Times New Roman" w:cs="Times New Roman"/>
          <w:b/>
          <w:sz w:val="24"/>
          <w:szCs w:val="24"/>
        </w:rPr>
      </w:pPr>
    </w:p>
    <w:sectPr w:rsidR="00A23304" w:rsidRPr="001D1317" w:rsidSect="002D56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353" w:rsidRDefault="00E76353" w:rsidP="006811E9">
      <w:pPr>
        <w:spacing w:after="0" w:line="240" w:lineRule="auto"/>
      </w:pPr>
      <w:r>
        <w:separator/>
      </w:r>
    </w:p>
  </w:endnote>
  <w:endnote w:type="continuationSeparator" w:id="0">
    <w:p w:rsidR="00E76353" w:rsidRDefault="00E76353" w:rsidP="00681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FFDingbats-BasicForms">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Adobe Garamond Pro">
    <w:altName w:val="Adobe Garamond Pro"/>
    <w:panose1 w:val="00000000000000000000"/>
    <w:charset w:val="00"/>
    <w:family w:val="roman"/>
    <w:notTrueType/>
    <w:pitch w:val="variable"/>
    <w:sig w:usb0="800000AF" w:usb1="5000205B" w:usb2="00000000" w:usb3="00000000" w:csb0="0000009B" w:csb1="00000000"/>
  </w:font>
  <w:font w:name="HelveticaNeue MediumCond">
    <w:altName w:val="HelveticaNeue MediumCond"/>
    <w:panose1 w:val="00000000000000000000"/>
    <w:charset w:val="00"/>
    <w:family w:val="swiss"/>
    <w:notTrueType/>
    <w:pitch w:val="default"/>
    <w:sig w:usb0="00000003" w:usb1="00000000" w:usb2="00000000" w:usb3="00000000" w:csb0="00000001" w:csb1="00000000"/>
  </w:font>
  <w:font w:name="Adobe Garamond Pro Bold">
    <w:altName w:val="Adobe Garamond Pro Bold"/>
    <w:panose1 w:val="00000000000000000000"/>
    <w:charset w:val="00"/>
    <w:family w:val="roman"/>
    <w:notTrueType/>
    <w:pitch w:val="variable"/>
    <w:sig w:usb0="800000AF" w:usb1="5000205B"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PalatinoRoman">
    <w:altName w:val="GHEA Grapalat"/>
    <w:panose1 w:val="00000000000000000000"/>
    <w:charset w:val="00"/>
    <w:family w:val="roman"/>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serif">
    <w:altName w:val="Times New Roman"/>
    <w:panose1 w:val="00000000000000000000"/>
    <w:charset w:val="00"/>
    <w:family w:val="roman"/>
    <w:notTrueType/>
    <w:pitch w:val="default"/>
  </w:font>
  <w:font w:name="sans-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490051"/>
      <w:docPartObj>
        <w:docPartGallery w:val="Page Numbers (Bottom of Page)"/>
        <w:docPartUnique/>
      </w:docPartObj>
    </w:sdtPr>
    <w:sdtEndPr>
      <w:rPr>
        <w:noProof/>
      </w:rPr>
    </w:sdtEndPr>
    <w:sdtContent>
      <w:p w:rsidR="00BF73D4" w:rsidRDefault="00BF73D4">
        <w:pPr>
          <w:pStyle w:val="Footer"/>
          <w:jc w:val="center"/>
        </w:pPr>
        <w:r>
          <w:fldChar w:fldCharType="begin"/>
        </w:r>
        <w:r>
          <w:instrText xml:space="preserve"> PAGE   \* MERGEFORMAT </w:instrText>
        </w:r>
        <w:r>
          <w:fldChar w:fldCharType="separate"/>
        </w:r>
        <w:r w:rsidR="00CE488D">
          <w:rPr>
            <w:noProof/>
          </w:rPr>
          <w:t>33</w:t>
        </w:r>
        <w:r>
          <w:rPr>
            <w:noProof/>
          </w:rPr>
          <w:fldChar w:fldCharType="end"/>
        </w:r>
      </w:p>
    </w:sdtContent>
  </w:sdt>
  <w:p w:rsidR="00BF73D4" w:rsidRDefault="00BF73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353" w:rsidRDefault="00E76353" w:rsidP="006811E9">
      <w:pPr>
        <w:spacing w:after="0" w:line="240" w:lineRule="auto"/>
      </w:pPr>
      <w:r>
        <w:separator/>
      </w:r>
    </w:p>
  </w:footnote>
  <w:footnote w:type="continuationSeparator" w:id="0">
    <w:p w:rsidR="00E76353" w:rsidRDefault="00E76353" w:rsidP="006811E9">
      <w:pPr>
        <w:spacing w:after="0" w:line="240" w:lineRule="auto"/>
      </w:pPr>
      <w:r>
        <w:continuationSeparator/>
      </w:r>
    </w:p>
  </w:footnote>
  <w:footnote w:id="1">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w:t>
      </w:r>
      <w:r w:rsidRPr="008D1436">
        <w:rPr>
          <w:rFonts w:ascii="Times New Roman" w:eastAsia="Times New Roman" w:hAnsi="Times New Roman" w:cs="Times New Roman"/>
          <w:lang w:eastAsia="ja-JP"/>
        </w:rPr>
        <w:t>Armenia ratified the Lisbon Convention on Recognition of Qualifications Concerning Higher Education Area signed on 11 April, 1997, which is deemed as a legal framework of the Bologna Process.</w:t>
      </w:r>
    </w:p>
  </w:footnote>
  <w:footnote w:id="2">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w:t>
      </w:r>
      <w:r w:rsidRPr="008D1436">
        <w:rPr>
          <w:rFonts w:ascii="Times New Roman" w:eastAsia="MS Mincho" w:hAnsi="Times New Roman" w:cs="Times New Roman"/>
        </w:rPr>
        <w:t>Government Decree No. 1486-N dated November 7, 2008.</w:t>
      </w:r>
    </w:p>
  </w:footnote>
  <w:footnote w:id="3">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The tertiary education qualification levels consist of Bachelors (Level 6), Masters (Level 7), and Researchers (Scientific Degree Candidate of Science) (Level 8) (http://studyinarmenia.org/neqf).</w:t>
      </w:r>
    </w:p>
  </w:footnote>
  <w:footnote w:id="4">
    <w:p w:rsidR="00BF73D4" w:rsidRPr="008D1436" w:rsidRDefault="00BF73D4" w:rsidP="00D462CD">
      <w:pPr>
        <w:pStyle w:val="FootnoteText"/>
        <w:spacing w:after="60"/>
        <w:jc w:val="both"/>
        <w:rPr>
          <w:rStyle w:val="FootnoteReference"/>
          <w:rFonts w:ascii="Times New Roman" w:hAnsi="Times New Roman" w:cs="Times New Roman"/>
        </w:rPr>
      </w:pPr>
      <w:r w:rsidRPr="008D1436">
        <w:rPr>
          <w:rStyle w:val="FootnoteReference"/>
          <w:rFonts w:ascii="Times New Roman" w:hAnsi="Times New Roman" w:cs="Times New Roman"/>
        </w:rPr>
        <w:footnoteRef/>
      </w:r>
      <w:r w:rsidRPr="008D1436">
        <w:rPr>
          <w:rStyle w:val="FootnoteReference"/>
          <w:rFonts w:ascii="Times New Roman" w:hAnsi="Times New Roman" w:cs="Times New Roman"/>
        </w:rPr>
        <w:t xml:space="preserve"> </w:t>
      </w:r>
      <w:r w:rsidRPr="008D1436">
        <w:rPr>
          <w:rFonts w:ascii="Times New Roman" w:hAnsi="Times New Roman" w:cs="Times New Roman"/>
        </w:rPr>
        <w:t xml:space="preserve">Source: World Bank </w:t>
      </w:r>
      <w:proofErr w:type="spellStart"/>
      <w:r w:rsidRPr="008D1436">
        <w:rPr>
          <w:rFonts w:ascii="Times New Roman" w:hAnsi="Times New Roman" w:cs="Times New Roman"/>
        </w:rPr>
        <w:t>EdStats</w:t>
      </w:r>
      <w:proofErr w:type="spellEnd"/>
      <w:r w:rsidRPr="008D1436">
        <w:rPr>
          <w:rFonts w:ascii="Times New Roman" w:hAnsi="Times New Roman" w:cs="Times New Roman"/>
        </w:rPr>
        <w:t xml:space="preserve"> database. The gross enrollment for tertiary education (ISCED 5 and 6) is very high in Armenia, estimated at 51.5 percent, almost as high as the average for ECA developing countries (55.6 percent) and much higher than the average for lower and upper middle income countries (18.2 percent and 34.7 percent, respectively). Note that the original data source, the UNESCO Institute for Statistics UIS used to disaggregate the gross enrollment rate into ISCED 5A, 5B and 6, but no longer doing so. </w:t>
      </w:r>
    </w:p>
  </w:footnote>
  <w:footnote w:id="5">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w:t>
      </w:r>
      <w:r w:rsidRPr="008D1436">
        <w:rPr>
          <w:rStyle w:val="longtext"/>
          <w:rFonts w:ascii="Times New Roman" w:hAnsi="Times New Roman" w:cs="Times New Roman"/>
          <w:color w:val="333333"/>
          <w:lang w:val="en"/>
        </w:rPr>
        <w:t>Center for Regional Development, Transparency International Armenia, 2007, Corruption Perception in Armenia: 2007 Phone Survey, Yerevan.</w:t>
      </w:r>
    </w:p>
  </w:footnote>
  <w:footnote w:id="6">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w:t>
      </w:r>
      <w:proofErr w:type="gramStart"/>
      <w:r w:rsidRPr="008D1436">
        <w:rPr>
          <w:rStyle w:val="longtext"/>
          <w:rFonts w:ascii="Times New Roman" w:hAnsi="Times New Roman" w:cs="Times New Roman"/>
          <w:color w:val="333333"/>
          <w:lang w:val="en"/>
        </w:rPr>
        <w:t xml:space="preserve">Organization for Security and Co-operation in Europe, Office in Yerevan, 2010, </w:t>
      </w:r>
      <w:r w:rsidRPr="008D1436">
        <w:rPr>
          <w:rStyle w:val="longtext"/>
          <w:rFonts w:ascii="Times New Roman" w:hAnsi="Times New Roman" w:cs="Times New Roman"/>
          <w:i/>
          <w:color w:val="333333"/>
          <w:lang w:val="en"/>
        </w:rPr>
        <w:t>Student Perception on Corruption in the Armenian Higher Education System</w:t>
      </w:r>
      <w:r w:rsidRPr="008D1436">
        <w:rPr>
          <w:rStyle w:val="longtext"/>
          <w:rFonts w:ascii="Times New Roman" w:hAnsi="Times New Roman" w:cs="Times New Roman"/>
          <w:color w:val="333333"/>
          <w:lang w:val="en"/>
        </w:rPr>
        <w:t>.</w:t>
      </w:r>
      <w:proofErr w:type="gramEnd"/>
    </w:p>
  </w:footnote>
  <w:footnote w:id="7">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w:t>
      </w:r>
      <w:proofErr w:type="spellStart"/>
      <w:r w:rsidRPr="008D1436">
        <w:rPr>
          <w:rFonts w:ascii="Times New Roman" w:hAnsi="Times New Roman" w:cs="Times New Roman"/>
        </w:rPr>
        <w:t>Fielden</w:t>
      </w:r>
      <w:proofErr w:type="spellEnd"/>
      <w:r w:rsidRPr="008D1436">
        <w:rPr>
          <w:rFonts w:ascii="Times New Roman" w:hAnsi="Times New Roman" w:cs="Times New Roman"/>
        </w:rPr>
        <w:t xml:space="preserve">, John, 2008, </w:t>
      </w:r>
      <w:r w:rsidRPr="008D1436">
        <w:rPr>
          <w:rFonts w:ascii="Times New Roman" w:hAnsi="Times New Roman" w:cs="Times New Roman"/>
          <w:i/>
        </w:rPr>
        <w:t>Global Trends in University governance</w:t>
      </w:r>
      <w:r w:rsidRPr="008D1436">
        <w:rPr>
          <w:rFonts w:ascii="Times New Roman" w:hAnsi="Times New Roman" w:cs="Times New Roman"/>
        </w:rPr>
        <w:t>, World Bank Education Working Paper Series No. 9.</w:t>
      </w:r>
    </w:p>
  </w:footnote>
  <w:footnote w:id="8">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w:t>
      </w:r>
      <w:proofErr w:type="gramStart"/>
      <w:r w:rsidRPr="008D1436">
        <w:rPr>
          <w:rFonts w:ascii="Times New Roman" w:hAnsi="Times New Roman" w:cs="Times New Roman"/>
        </w:rPr>
        <w:t xml:space="preserve">ANQA, 2011, </w:t>
      </w:r>
      <w:r w:rsidRPr="008D1436">
        <w:rPr>
          <w:rFonts w:ascii="Times New Roman" w:hAnsi="Times New Roman" w:cs="Times New Roman"/>
          <w:i/>
        </w:rPr>
        <w:t>ANQA Accreditation Manual</w:t>
      </w:r>
      <w:r w:rsidRPr="008D1436">
        <w:rPr>
          <w:rFonts w:ascii="Times New Roman" w:hAnsi="Times New Roman" w:cs="Times New Roman"/>
        </w:rPr>
        <w:t>.</w:t>
      </w:r>
      <w:proofErr w:type="gramEnd"/>
    </w:p>
  </w:footnote>
  <w:footnote w:id="9">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Source: Easton, Judith S., 2009, "Accountability: an "old issue in a new era",</w:t>
      </w:r>
      <w:r w:rsidRPr="008D1436">
        <w:rPr>
          <w:rFonts w:ascii="Times New Roman" w:hAnsi="Times New Roman" w:cs="Times New Roman"/>
          <w:i/>
        </w:rPr>
        <w:t xml:space="preserve"> Inside Accreditation with the President of CHEA</w:t>
      </w:r>
      <w:r w:rsidRPr="008D1436">
        <w:rPr>
          <w:rFonts w:ascii="Times New Roman" w:hAnsi="Times New Roman" w:cs="Times New Roman"/>
        </w:rPr>
        <w:t>, Vol. 5, No. 4, June 2, 2009 (http://www.chea.org/ia/IA_2009.06.02.html).</w:t>
      </w:r>
    </w:p>
  </w:footnote>
  <w:footnote w:id="10">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w:t>
      </w:r>
      <w:r w:rsidRPr="008D1436">
        <w:rPr>
          <w:rFonts w:ascii="Times New Roman" w:hAnsi="Times New Roman" w:cs="Times New Roman"/>
          <w:i/>
        </w:rPr>
        <w:t>Law on Approving the State Program for Education Development 2011-2015</w:t>
      </w:r>
      <w:r w:rsidRPr="008D1436">
        <w:rPr>
          <w:rFonts w:ascii="Times New Roman" w:hAnsi="Times New Roman" w:cs="Times New Roman"/>
        </w:rPr>
        <w:t xml:space="preserve"> dated June 23, 2011. Although the State Program is a law by its legal status, it only describes the current situation of the education sector without an implementation schedule, which limits its </w:t>
      </w:r>
      <w:proofErr w:type="spellStart"/>
      <w:r w:rsidRPr="008D1436">
        <w:rPr>
          <w:rFonts w:ascii="Times New Roman" w:hAnsi="Times New Roman" w:cs="Times New Roman"/>
        </w:rPr>
        <w:t>implementability</w:t>
      </w:r>
      <w:proofErr w:type="spellEnd"/>
      <w:r w:rsidRPr="008D1436">
        <w:rPr>
          <w:rFonts w:ascii="Times New Roman" w:hAnsi="Times New Roman" w:cs="Times New Roman"/>
        </w:rPr>
        <w:t xml:space="preserve">. </w:t>
      </w:r>
    </w:p>
  </w:footnote>
  <w:footnote w:id="11">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Recently, an amendment to the Law on State Education Inspection has been proposed to include HEIs under the supervision by the State Education Inspection Department of the MOES. The final decision is yet to be made.</w:t>
      </w:r>
    </w:p>
  </w:footnote>
  <w:footnote w:id="12">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Four state HEIs operate under the jurisdiction of the Ministry of Defense, the Police, the Ministry of Emergency Situations, and Mother See of Holy </w:t>
      </w:r>
      <w:proofErr w:type="spellStart"/>
      <w:r w:rsidRPr="008D1436">
        <w:rPr>
          <w:rFonts w:ascii="Times New Roman" w:hAnsi="Times New Roman" w:cs="Times New Roman"/>
        </w:rPr>
        <w:t>Etchmiadzin</w:t>
      </w:r>
      <w:proofErr w:type="spellEnd"/>
      <w:r w:rsidRPr="008D1436">
        <w:rPr>
          <w:rFonts w:ascii="Times New Roman" w:hAnsi="Times New Roman" w:cs="Times New Roman"/>
        </w:rPr>
        <w:t xml:space="preserve"> (the </w:t>
      </w:r>
      <w:r w:rsidRPr="008D1436">
        <w:rPr>
          <w:rFonts w:ascii="Times New Roman" w:hAnsi="Times New Roman" w:cs="Times New Roman"/>
          <w:color w:val="513A23"/>
        </w:rPr>
        <w:t>spiritual and administrative headquarters of the Armenian Church).</w:t>
      </w:r>
    </w:p>
  </w:footnote>
  <w:footnote w:id="13">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w:t>
      </w:r>
      <w:r w:rsidRPr="008D1436">
        <w:rPr>
          <w:rFonts w:ascii="Times New Roman" w:hAnsi="Times New Roman" w:cs="Times New Roman"/>
          <w:lang w:val="en"/>
        </w:rPr>
        <w:t>In reality, the NAS faces considerable difficulties in recruiting good scientists because of lower staff salaries than HEIs. According to the report</w:t>
      </w:r>
      <w:r w:rsidRPr="008D1436">
        <w:rPr>
          <w:rFonts w:ascii="Times New Roman" w:hAnsi="Times New Roman" w:cs="Times New Roman"/>
        </w:rPr>
        <w:t xml:space="preserve"> on the Control on NAS carried out by Control Chamber,</w:t>
      </w:r>
      <w:r w:rsidRPr="008D1436">
        <w:rPr>
          <w:rFonts w:ascii="Times New Roman" w:hAnsi="Times New Roman" w:cs="Times New Roman"/>
          <w:lang w:val="en"/>
        </w:rPr>
        <w:t xml:space="preserve"> 46 scientific outcomes invented in 2009 were not implemented. The report proposes to the government to optimize the network of scientific institutions (</w:t>
      </w:r>
      <w:hyperlink r:id="rId1" w:history="1">
        <w:r w:rsidRPr="008D1436">
          <w:rPr>
            <w:rStyle w:val="Hyperlink"/>
            <w:rFonts w:ascii="Times New Roman" w:hAnsi="Times New Roman" w:cs="Times New Roman"/>
          </w:rPr>
          <w:t>http://coc.am/ShowReportArm.aspx?ReportID=202</w:t>
        </w:r>
      </w:hyperlink>
      <w:r w:rsidRPr="008D1436">
        <w:rPr>
          <w:rFonts w:ascii="Times New Roman" w:hAnsi="Times New Roman" w:cs="Times New Roman"/>
        </w:rPr>
        <w:t>).</w:t>
      </w:r>
    </w:p>
  </w:footnote>
  <w:footnote w:id="14">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http://scs.am/index.php?page=kanon&amp;hl=en_US.</w:t>
      </w:r>
    </w:p>
  </w:footnote>
  <w:footnote w:id="15">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According to the new law, the NAS can act as the authorized body of the government, which restricts the MOES’s involvement in their own governance, even though the legal status of the NSA and its institutions remains state non-commercial organizations. More specifically, (</w:t>
      </w:r>
      <w:proofErr w:type="spellStart"/>
      <w:r w:rsidRPr="008D1436">
        <w:rPr>
          <w:rFonts w:ascii="Times New Roman" w:hAnsi="Times New Roman" w:cs="Times New Roman"/>
        </w:rPr>
        <w:t>i</w:t>
      </w:r>
      <w:proofErr w:type="spellEnd"/>
      <w:r w:rsidRPr="008D1436">
        <w:rPr>
          <w:rFonts w:ascii="Times New Roman" w:hAnsi="Times New Roman" w:cs="Times New Roman"/>
        </w:rPr>
        <w:t xml:space="preserve">) the NAS is directly supervised by the government, i.e., not under the jurisdiction of the MOES; (ii) the President of the NAS may attend government sessions; (iii) The NAS is the official advisor to the government on scientific matters and its proposals shall be discussed by the government and other state bodies; and (iv) the NAS may draft legal normative acts related to scientific activities.   </w:t>
      </w:r>
    </w:p>
  </w:footnote>
  <w:footnote w:id="16">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w:t>
      </w:r>
      <w:proofErr w:type="gramStart"/>
      <w:r w:rsidRPr="008D1436">
        <w:rPr>
          <w:rFonts w:ascii="Times New Roman" w:hAnsi="Times New Roman" w:cs="Times New Roman"/>
        </w:rPr>
        <w:t>Dated October 23, 2001.</w:t>
      </w:r>
      <w:proofErr w:type="gramEnd"/>
      <w:r w:rsidRPr="008D1436">
        <w:rPr>
          <w:rFonts w:ascii="Times New Roman" w:hAnsi="Times New Roman" w:cs="Times New Roman"/>
        </w:rPr>
        <w:t xml:space="preserve"> This law was in aligned with the original Constitution adopted in 1995, but contradicts with the Constitution amended in 2005 that stipulates that “</w:t>
      </w:r>
      <w:r w:rsidRPr="008D1436">
        <w:rPr>
          <w:rFonts w:ascii="Times New Roman" w:hAnsi="Times New Roman" w:cs="Times New Roman"/>
          <w:i/>
        </w:rPr>
        <w:t xml:space="preserve">State Bodies and officials are </w:t>
      </w:r>
      <w:r w:rsidRPr="008D1436">
        <w:rPr>
          <w:rFonts w:ascii="Times New Roman" w:hAnsi="Times New Roman" w:cs="Times New Roman"/>
          <w:i/>
          <w:color w:val="000000"/>
          <w:shd w:val="clear" w:color="auto" w:fill="FFFFFF"/>
        </w:rPr>
        <w:t>competent to perform only such acts for which they are authorized by the Constitution or laws</w:t>
      </w:r>
      <w:r w:rsidRPr="008D1436">
        <w:rPr>
          <w:rFonts w:ascii="Times New Roman" w:hAnsi="Times New Roman" w:cs="Times New Roman"/>
          <w:color w:val="000000"/>
          <w:shd w:val="clear" w:color="auto" w:fill="FFFFFF"/>
        </w:rPr>
        <w:t>” (Article 5, Passage 2).</w:t>
      </w:r>
    </w:p>
  </w:footnote>
  <w:footnote w:id="17">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This law also contracts with the Constitution.</w:t>
      </w:r>
    </w:p>
  </w:footnote>
  <w:footnote w:id="18">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w:t>
      </w:r>
      <w:proofErr w:type="spellStart"/>
      <w:r w:rsidRPr="008D1436">
        <w:rPr>
          <w:rFonts w:ascii="Times New Roman" w:hAnsi="Times New Roman" w:cs="Times New Roman"/>
        </w:rPr>
        <w:t>Fielden</w:t>
      </w:r>
      <w:proofErr w:type="spellEnd"/>
      <w:r w:rsidRPr="008D1436">
        <w:rPr>
          <w:rFonts w:ascii="Times New Roman" w:hAnsi="Times New Roman" w:cs="Times New Roman"/>
        </w:rPr>
        <w:t xml:space="preserve">, John, 2008, </w:t>
      </w:r>
      <w:r w:rsidRPr="008D1436">
        <w:rPr>
          <w:rFonts w:ascii="Times New Roman" w:hAnsi="Times New Roman" w:cs="Times New Roman"/>
          <w:i/>
        </w:rPr>
        <w:t>Global Trends in University Governance</w:t>
      </w:r>
      <w:r w:rsidRPr="008D1436">
        <w:rPr>
          <w:rFonts w:ascii="Times New Roman" w:hAnsi="Times New Roman" w:cs="Times New Roman"/>
        </w:rPr>
        <w:t>, Education Working Paper Series, No. 9, World Bank: Washington, DC.</w:t>
      </w:r>
    </w:p>
  </w:footnote>
  <w:footnote w:id="19">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During the Soviet time, cooperatives were the only type of private enterprises allowed by the Armenian legislation. In the early 1990s, private HEIs were established following this practice. When the Law on Cooperatives was adopted on December 30, 1993, cooperative HEIs kept their legal status. Subsequent laws regulating HEIs did not require them to change their legal status, either.</w:t>
      </w:r>
    </w:p>
  </w:footnote>
  <w:footnote w:id="20">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w:t>
      </w:r>
      <w:proofErr w:type="spellStart"/>
      <w:r w:rsidRPr="008D1436">
        <w:rPr>
          <w:rFonts w:ascii="Times New Roman" w:hAnsi="Times New Roman" w:cs="Times New Roman"/>
        </w:rPr>
        <w:t>Karakhanyan</w:t>
      </w:r>
      <w:proofErr w:type="spellEnd"/>
      <w:r w:rsidRPr="008D1436">
        <w:rPr>
          <w:rFonts w:ascii="Times New Roman" w:hAnsi="Times New Roman" w:cs="Times New Roman"/>
        </w:rPr>
        <w:t>, Susanna, 2012,</w:t>
      </w:r>
      <w:r w:rsidRPr="008D1436">
        <w:rPr>
          <w:rFonts w:ascii="Times New Roman" w:hAnsi="Times New Roman" w:cs="Times New Roman"/>
          <w:i/>
        </w:rPr>
        <w:t xml:space="preserve"> Governance of Higher Education in Armenia</w:t>
      </w:r>
      <w:r w:rsidRPr="008D1436">
        <w:rPr>
          <w:rFonts w:ascii="Times New Roman" w:hAnsi="Times New Roman" w:cs="Times New Roman"/>
        </w:rPr>
        <w:t xml:space="preserve">, in Bergan S., </w:t>
      </w:r>
      <w:proofErr w:type="spellStart"/>
      <w:r w:rsidRPr="008D1436">
        <w:rPr>
          <w:rFonts w:ascii="Times New Roman" w:hAnsi="Times New Roman" w:cs="Times New Roman"/>
        </w:rPr>
        <w:t>Egron-Polak</w:t>
      </w:r>
      <w:proofErr w:type="spellEnd"/>
      <w:r w:rsidRPr="008D1436">
        <w:rPr>
          <w:rFonts w:ascii="Times New Roman" w:hAnsi="Times New Roman" w:cs="Times New Roman"/>
        </w:rPr>
        <w:t xml:space="preserve">, E., Kohler, J., Purser, L., </w:t>
      </w:r>
      <w:r w:rsidRPr="008D1436">
        <w:rPr>
          <w:rFonts w:ascii="Times New Roman" w:hAnsi="Times New Roman" w:cs="Times New Roman"/>
          <w:i/>
        </w:rPr>
        <w:t>Leadership and Governance in Higher Education: Handbook for Decision-makers and Administrators,</w:t>
      </w:r>
      <w:r w:rsidRPr="008D1436">
        <w:rPr>
          <w:rFonts w:ascii="Times New Roman" w:hAnsi="Times New Roman" w:cs="Times New Roman"/>
        </w:rPr>
        <w:t xml:space="preserve"> Berlin: </w:t>
      </w:r>
      <w:proofErr w:type="spellStart"/>
      <w:r w:rsidRPr="008D1436">
        <w:rPr>
          <w:rFonts w:ascii="Times New Roman" w:hAnsi="Times New Roman" w:cs="Times New Roman"/>
        </w:rPr>
        <w:t>Raabe</w:t>
      </w:r>
      <w:proofErr w:type="spellEnd"/>
      <w:r w:rsidRPr="008D1436">
        <w:rPr>
          <w:rFonts w:ascii="Times New Roman" w:hAnsi="Times New Roman" w:cs="Times New Roman"/>
        </w:rPr>
        <w:t xml:space="preserve"> Academic Publishers, pp. 113-129. </w:t>
      </w:r>
    </w:p>
  </w:footnote>
  <w:footnote w:id="21">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The MOES does not even collect enrollment data from them. In order to collect the information, World Bank staff called every branch. Six of the nine provided the data, but three refused. The total enrollment of the six branches as of October 2012 is 2,832. Taking into account the missing data, the total enrollment in these branches can be roughly estimated to be around 3,000-3,300. </w:t>
      </w:r>
    </w:p>
  </w:footnote>
  <w:footnote w:id="22">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Government Decision N 872-N dated June 14, 2012 on the State Non-Commercial Organization Armenian State Agrarian University into the Foundation Armenian National Agrarian University   </w:t>
      </w:r>
      <w:hyperlink r:id="rId2" w:history="1">
        <w:r w:rsidRPr="008D1436">
          <w:rPr>
            <w:rStyle w:val="Hyperlink"/>
            <w:rFonts w:ascii="Times New Roman" w:hAnsi="Times New Roman" w:cs="Times New Roman"/>
          </w:rPr>
          <w:t>http://www.arlis.am/DocumentView.aspx?DocID=77158</w:t>
        </w:r>
      </w:hyperlink>
      <w:r w:rsidRPr="008D1436">
        <w:rPr>
          <w:rFonts w:ascii="Times New Roman" w:hAnsi="Times New Roman" w:cs="Times New Roman"/>
        </w:rPr>
        <w:t>. The change was initially proposed by the university and accepted by the government.</w:t>
      </w:r>
    </w:p>
  </w:footnote>
  <w:footnote w:id="23">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Article 38 of the Law on Foundations requires foundations to submit 1) reports summarizing programs, sources of funding, expenditures, the usage of property, names of board members, managers and staff, etc., 2) its annual financial report, 3) the conclusion about the financial report of the person who conducted the audit (auditor), if the value of the foundation’s actives exceeds 10 million drams. As a foundation, the university is subject to be supervised by the Ministry of Justice, but regardless of the legal status, the university has been closely supervised by the Ministry of </w:t>
      </w:r>
      <w:proofErr w:type="gramStart"/>
      <w:r w:rsidRPr="008D1436">
        <w:rPr>
          <w:rFonts w:ascii="Times New Roman" w:hAnsi="Times New Roman" w:cs="Times New Roman"/>
        </w:rPr>
        <w:t>Agriculture,</w:t>
      </w:r>
      <w:proofErr w:type="gramEnd"/>
      <w:r w:rsidRPr="008D1436">
        <w:rPr>
          <w:rFonts w:ascii="Times New Roman" w:hAnsi="Times New Roman" w:cs="Times New Roman"/>
        </w:rPr>
        <w:t xml:space="preserve"> and in reality, this practice is likely to continue.</w:t>
      </w:r>
    </w:p>
  </w:footnote>
  <w:footnote w:id="24">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According to the Minister’s statement at a meeting with university rectors (Source: http://www.asparez.am/news-hy/poakner_veracvumen_himnadramneri-hy/). The MOES has been discussing with the Ministry of Justice the issues with the Law on SNCOs and its inconsistency with the LHE.    </w:t>
      </w:r>
    </w:p>
  </w:footnote>
  <w:footnote w:id="25">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Legally speaking, there is no law that defines this type of legal entities. </w:t>
      </w:r>
    </w:p>
  </w:footnote>
  <w:footnote w:id="26">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w:t>
      </w:r>
      <w:r w:rsidRPr="008D1436">
        <w:rPr>
          <w:rFonts w:ascii="Times New Roman" w:eastAsia="Times New Roman" w:hAnsi="Times New Roman" w:cs="Times New Roman"/>
          <w:bCs/>
          <w:iCs/>
        </w:rPr>
        <w:t>The Founders on behalf of Armenia are the Ministries of Foreign Affairs and of Education and Science and on behalf of France the French Embassy in Armenia.</w:t>
      </w:r>
    </w:p>
  </w:footnote>
  <w:footnote w:id="27">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w:t>
      </w:r>
      <w:proofErr w:type="gramStart"/>
      <w:r w:rsidRPr="008D1436">
        <w:rPr>
          <w:rFonts w:ascii="Times New Roman" w:hAnsi="Times New Roman" w:cs="Times New Roman"/>
        </w:rPr>
        <w:t>Based on an interview with t</w:t>
      </w:r>
      <w:r w:rsidRPr="008D1436">
        <w:rPr>
          <w:rFonts w:ascii="Times New Roman" w:eastAsia="Times New Roman" w:hAnsi="Times New Roman" w:cs="Times New Roman"/>
          <w:bCs/>
          <w:iCs/>
        </w:rPr>
        <w:t>he Deputy Rector of External Affairs and Quality Assurance.</w:t>
      </w:r>
      <w:proofErr w:type="gramEnd"/>
    </w:p>
  </w:footnote>
  <w:footnote w:id="28">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The university was established in accordance with the cooperation agreement between the American University of Armenia Corporation and the University of California dated September 5, 1991, and the Decree of the Board of Ministers of the RA N570 on Establishing joint American University of Armenia dated September 21, 1991. It was registered in the registration book of joint ventures in the territory of the RA, by the Monetary-Economic Department of the RA Ministry of Finance, where the State Committee of Higher Education and Science of the Republic of Armenia and the American University of Armenia Corporation were mentioned as the Parties. The transformation took place according to the Government Decree N 48 dated January 23, 2001.</w:t>
      </w:r>
    </w:p>
  </w:footnote>
  <w:footnote w:id="29">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w:t>
      </w:r>
      <w:proofErr w:type="gramStart"/>
      <w:r w:rsidRPr="008D1436">
        <w:rPr>
          <w:rFonts w:ascii="Times New Roman" w:hAnsi="Times New Roman" w:cs="Times New Roman"/>
        </w:rPr>
        <w:t>An interview with the AUA representatives.</w:t>
      </w:r>
      <w:proofErr w:type="gramEnd"/>
    </w:p>
  </w:footnote>
  <w:footnote w:id="30">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In accordance with the government decision N 978 dated October 15, 2001.</w:t>
      </w:r>
    </w:p>
  </w:footnote>
  <w:footnote w:id="31">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http://www.eriicta.am/</w:t>
      </w:r>
    </w:p>
  </w:footnote>
  <w:footnote w:id="32">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The Government Decree 1490-N dated December 13, 2007 obliges the founder of an HEI to provide areas, facilities and other necessary means, as listed in Annex 6, to HEIs. The Government Decree N808-N dated July 9, 2009 also requires that all HEIs regardless of the form of ownership, comply the requirements of the Decree 1490-N (Annex 15).</w:t>
      </w:r>
    </w:p>
  </w:footnote>
  <w:footnote w:id="33">
    <w:p w:rsidR="00BF73D4" w:rsidRPr="008D1436" w:rsidRDefault="00BF73D4" w:rsidP="00235B91">
      <w:pPr>
        <w:autoSpaceDE w:val="0"/>
        <w:autoSpaceDN w:val="0"/>
        <w:adjustRightInd w:val="0"/>
        <w:spacing w:after="0" w:line="240" w:lineRule="auto"/>
        <w:jc w:val="both"/>
        <w:rPr>
          <w:rFonts w:ascii="Times New Roman" w:hAnsi="Times New Roman" w:cs="Times New Roman"/>
          <w:sz w:val="20"/>
          <w:szCs w:val="20"/>
        </w:rPr>
      </w:pPr>
      <w:r w:rsidRPr="008D1436">
        <w:rPr>
          <w:rStyle w:val="FootnoteReference"/>
          <w:rFonts w:ascii="Times New Roman" w:hAnsi="Times New Roman" w:cs="Times New Roman"/>
          <w:sz w:val="20"/>
          <w:szCs w:val="20"/>
        </w:rPr>
        <w:footnoteRef/>
      </w:r>
      <w:r w:rsidRPr="008D1436">
        <w:rPr>
          <w:rFonts w:ascii="Times New Roman" w:hAnsi="Times New Roman" w:cs="Times New Roman"/>
          <w:sz w:val="20"/>
          <w:szCs w:val="20"/>
        </w:rPr>
        <w:t xml:space="preserve"> Source: The National Information Center for Academic Recognition and Mobility (ARMENIC),  </w:t>
      </w:r>
      <w:hyperlink r:id="rId3" w:history="1">
        <w:r w:rsidRPr="008D1436">
          <w:rPr>
            <w:rFonts w:ascii="Times New Roman" w:hAnsi="Times New Roman" w:cs="Times New Roman"/>
            <w:sz w:val="20"/>
            <w:szCs w:val="20"/>
          </w:rPr>
          <w:t>List of Private Accredited Higher Educational Institutions and Professional Programs in the Republic of Armenia</w:t>
        </w:r>
      </w:hyperlink>
      <w:r w:rsidRPr="008D1436">
        <w:rPr>
          <w:rFonts w:ascii="Times New Roman" w:hAnsi="Times New Roman" w:cs="Times New Roman"/>
          <w:sz w:val="20"/>
          <w:szCs w:val="20"/>
        </w:rPr>
        <w:t xml:space="preserve">; </w:t>
      </w:r>
      <w:hyperlink r:id="rId4" w:history="1">
        <w:r w:rsidRPr="008D1436">
          <w:rPr>
            <w:rFonts w:ascii="Times New Roman" w:hAnsi="Times New Roman" w:cs="Times New Roman"/>
            <w:sz w:val="20"/>
            <w:szCs w:val="20"/>
          </w:rPr>
          <w:t>List of Accredited Professional Programs of Private Non Accredited Higher Educational Institutions of the Republic of Armenia</w:t>
        </w:r>
      </w:hyperlink>
      <w:r w:rsidRPr="008D1436">
        <w:rPr>
          <w:rFonts w:ascii="Times New Roman" w:hAnsi="Times New Roman" w:cs="Times New Roman"/>
          <w:sz w:val="20"/>
          <w:szCs w:val="20"/>
        </w:rPr>
        <w:t xml:space="preserve">; (downloaded from </w:t>
      </w:r>
      <w:hyperlink r:id="rId5" w:history="1">
        <w:r w:rsidRPr="008D1436">
          <w:rPr>
            <w:rFonts w:ascii="Times New Roman" w:hAnsi="Times New Roman" w:cs="Times New Roman"/>
            <w:sz w:val="20"/>
            <w:szCs w:val="20"/>
          </w:rPr>
          <w:t>http://www.armenic.am/?laid=1&amp;com=module&amp;module=menu&amp;id=123</w:t>
        </w:r>
      </w:hyperlink>
      <w:r w:rsidRPr="008D1436">
        <w:rPr>
          <w:rFonts w:ascii="Times New Roman" w:hAnsi="Times New Roman" w:cs="Times New Roman"/>
          <w:sz w:val="20"/>
          <w:szCs w:val="20"/>
        </w:rPr>
        <w:t>).</w:t>
      </w:r>
    </w:p>
  </w:footnote>
  <w:footnote w:id="34">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The </w:t>
      </w:r>
      <w:r w:rsidRPr="008D1436">
        <w:rPr>
          <w:rFonts w:ascii="Times New Roman" w:hAnsi="Times New Roman" w:cs="Times New Roman"/>
          <w:lang w:val="ro-RO"/>
        </w:rPr>
        <w:t>ANQA Charter approved by the Government Decree No. 1486-N dated November 27, 2008, Article 1.</w:t>
      </w:r>
    </w:p>
  </w:footnote>
  <w:footnote w:id="35">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The Government Decree N 978-N dated July 30, 2011.</w:t>
      </w:r>
    </w:p>
  </w:footnote>
  <w:footnote w:id="36">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Initially, the MOES was to issue certificates, but based on the advice by the ENQA expert, it was changed to the ANQA. Necessary changes in the Statue and in the relevant regulations are yet to be made.</w:t>
      </w:r>
    </w:p>
  </w:footnote>
  <w:footnote w:id="37">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A</w:t>
      </w:r>
      <w:r w:rsidRPr="008D1436">
        <w:rPr>
          <w:rFonts w:ascii="Times New Roman" w:eastAsia="Times New Roman" w:hAnsi="Times New Roman" w:cs="Times New Roman"/>
        </w:rPr>
        <w:t xml:space="preserve">s defined in the </w:t>
      </w:r>
      <w:r w:rsidRPr="008D1436">
        <w:rPr>
          <w:rFonts w:ascii="Times New Roman" w:eastAsia="Times New Roman" w:hAnsi="Times New Roman" w:cs="Times New Roman"/>
          <w:i/>
        </w:rPr>
        <w:t>ANQA Charter</w:t>
      </w:r>
      <w:r w:rsidRPr="008D1436">
        <w:rPr>
          <w:rFonts w:ascii="Times New Roman" w:eastAsia="Times New Roman" w:hAnsi="Times New Roman" w:cs="Times New Roman"/>
        </w:rPr>
        <w:t xml:space="preserve">, </w:t>
      </w:r>
      <w:r w:rsidRPr="008D1436">
        <w:rPr>
          <w:rFonts w:ascii="Times New Roman" w:eastAsia="Times New Roman" w:hAnsi="Times New Roman" w:cs="Times New Roman"/>
          <w:i/>
        </w:rPr>
        <w:t xml:space="preserve">Government Decree N 978-N on Statue on State Accreditation of Tertiary Level Institutions and Academic </w:t>
      </w:r>
      <w:proofErr w:type="spellStart"/>
      <w:r w:rsidRPr="008D1436">
        <w:rPr>
          <w:rFonts w:ascii="Times New Roman" w:eastAsia="Times New Roman" w:hAnsi="Times New Roman" w:cs="Times New Roman"/>
          <w:i/>
        </w:rPr>
        <w:t>Programmes</w:t>
      </w:r>
      <w:proofErr w:type="spellEnd"/>
      <w:r w:rsidRPr="008D1436">
        <w:rPr>
          <w:rFonts w:ascii="Times New Roman" w:eastAsia="Times New Roman" w:hAnsi="Times New Roman" w:cs="Times New Roman"/>
        </w:rPr>
        <w:t xml:space="preserve">, </w:t>
      </w:r>
      <w:r w:rsidRPr="008D1436">
        <w:rPr>
          <w:rFonts w:ascii="Times New Roman" w:eastAsia="Times New Roman" w:hAnsi="Times New Roman" w:cs="Times New Roman"/>
          <w:i/>
        </w:rPr>
        <w:t xml:space="preserve">Procedure on ANQA Accreditation Committee Formation and Operationalization </w:t>
      </w:r>
      <w:r w:rsidRPr="008D1436">
        <w:rPr>
          <w:rFonts w:ascii="Times New Roman" w:eastAsia="Times New Roman" w:hAnsi="Times New Roman" w:cs="Times New Roman"/>
        </w:rPr>
        <w:t>(draft), and the ANQA Organogram (draft).</w:t>
      </w:r>
    </w:p>
  </w:footnote>
  <w:footnote w:id="38">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w:t>
      </w:r>
      <w:proofErr w:type="gramStart"/>
      <w:r w:rsidRPr="008D1436">
        <w:rPr>
          <w:rFonts w:ascii="Times New Roman" w:hAnsi="Times New Roman" w:cs="Times New Roman"/>
        </w:rPr>
        <w:t>Report written by Heinz-Ulrich Schmidt (Foundation for International Business Administration Accreditation (FIBAA), Special Representative, ENQA-expert), dated May 10, 2012.</w:t>
      </w:r>
      <w:proofErr w:type="gramEnd"/>
    </w:p>
  </w:footnote>
  <w:footnote w:id="39">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The chair of the committee is appointed by the MOES based on nomination by the rector of the institution.</w:t>
      </w:r>
    </w:p>
  </w:footnote>
  <w:footnote w:id="40">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w:t>
      </w:r>
      <w:proofErr w:type="gramStart"/>
      <w:r w:rsidRPr="008D1436">
        <w:rPr>
          <w:rFonts w:ascii="Times New Roman" w:hAnsi="Times New Roman" w:cs="Times New Roman"/>
        </w:rPr>
        <w:t xml:space="preserve">World Bank, 2011, Education Chapter, </w:t>
      </w:r>
      <w:r w:rsidRPr="008D1436">
        <w:rPr>
          <w:rFonts w:ascii="Times New Roman" w:hAnsi="Times New Roman" w:cs="Times New Roman"/>
          <w:i/>
        </w:rPr>
        <w:t>Public Expenditure Review</w:t>
      </w:r>
      <w:r w:rsidRPr="008D1436">
        <w:rPr>
          <w:rFonts w:ascii="Times New Roman" w:hAnsi="Times New Roman" w:cs="Times New Roman"/>
        </w:rPr>
        <w:t>.</w:t>
      </w:r>
      <w:proofErr w:type="gramEnd"/>
      <w:r w:rsidRPr="008D1436">
        <w:rPr>
          <w:rFonts w:ascii="Times New Roman" w:hAnsi="Times New Roman" w:cs="Times New Roman"/>
        </w:rPr>
        <w:t xml:space="preserve"> Note that the figures for Armenia are rough estimates because it is not possible to clearly disaggregate budget for non-university tertiary vocational and post-secondary non-tertiary vocational education. Higher education spending alone is about 0.2 percent of GDP and 8-9 percent of the government spending. </w:t>
      </w:r>
    </w:p>
  </w:footnote>
  <w:footnote w:id="41">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Official </w:t>
      </w:r>
      <w:proofErr w:type="gramStart"/>
      <w:r w:rsidRPr="008D1436">
        <w:rPr>
          <w:rFonts w:ascii="Times New Roman" w:hAnsi="Times New Roman" w:cs="Times New Roman"/>
        </w:rPr>
        <w:t>lists  of</w:t>
      </w:r>
      <w:proofErr w:type="gramEnd"/>
      <w:r w:rsidRPr="008D1436">
        <w:rPr>
          <w:rFonts w:ascii="Times New Roman" w:hAnsi="Times New Roman" w:cs="Times New Roman"/>
        </w:rPr>
        <w:t xml:space="preserve"> the big taxpayers of Armenia </w:t>
      </w:r>
      <w:hyperlink r:id="rId6" w:history="1">
        <w:r w:rsidRPr="008D1436">
          <w:rPr>
            <w:rStyle w:val="Hyperlink"/>
            <w:rFonts w:ascii="Times New Roman" w:hAnsi="Times New Roman" w:cs="Times New Roman"/>
          </w:rPr>
          <w:t>http://www.taxinfo.am/taxpayers.htm</w:t>
        </w:r>
      </w:hyperlink>
      <w:r w:rsidRPr="008D1436">
        <w:rPr>
          <w:rStyle w:val="Hyperlink"/>
          <w:rFonts w:ascii="Times New Roman" w:hAnsi="Times New Roman" w:cs="Times New Roman"/>
        </w:rPr>
        <w:t>.</w:t>
      </w:r>
    </w:p>
  </w:footnote>
  <w:footnote w:id="42">
    <w:p w:rsidR="00BF73D4" w:rsidRPr="008D1436" w:rsidRDefault="00BF73D4" w:rsidP="00235B91">
      <w:pPr>
        <w:pStyle w:val="TimesNewRoman"/>
        <w:rPr>
          <w:sz w:val="20"/>
          <w:szCs w:val="20"/>
        </w:rPr>
      </w:pPr>
      <w:r w:rsidRPr="008D1436">
        <w:rPr>
          <w:rStyle w:val="FootnoteReference"/>
          <w:sz w:val="20"/>
          <w:szCs w:val="20"/>
        </w:rPr>
        <w:footnoteRef/>
      </w:r>
      <w:r w:rsidRPr="008D1436">
        <w:rPr>
          <w:sz w:val="20"/>
          <w:szCs w:val="20"/>
        </w:rPr>
        <w:t xml:space="preserve"> Orphans with no parents may receive a full scholarship until the age of 23, according to Article 2 of the Law on Children without Parental Custody.</w:t>
      </w:r>
    </w:p>
  </w:footnote>
  <w:footnote w:id="43">
    <w:p w:rsidR="00BF73D4" w:rsidRPr="008D1436" w:rsidRDefault="00BF73D4" w:rsidP="00235B91">
      <w:pPr>
        <w:pStyle w:val="TimesNewRoman"/>
        <w:rPr>
          <w:sz w:val="20"/>
          <w:szCs w:val="20"/>
        </w:rPr>
      </w:pPr>
      <w:r w:rsidRPr="008D1436">
        <w:rPr>
          <w:rStyle w:val="FootnoteReference"/>
          <w:sz w:val="20"/>
          <w:szCs w:val="20"/>
        </w:rPr>
        <w:footnoteRef/>
      </w:r>
      <w:r w:rsidRPr="008D1436">
        <w:rPr>
          <w:sz w:val="20"/>
          <w:szCs w:val="20"/>
        </w:rPr>
        <w:t xml:space="preserve"> The enrollment for the academic year 2011-2012 for most of HEIs decreased for than 50 percent because there </w:t>
      </w:r>
      <w:proofErr w:type="gramStart"/>
      <w:r w:rsidRPr="008D1436">
        <w:rPr>
          <w:sz w:val="20"/>
          <w:szCs w:val="20"/>
        </w:rPr>
        <w:t>was no graduates</w:t>
      </w:r>
      <w:proofErr w:type="gramEnd"/>
      <w:r w:rsidRPr="008D1436">
        <w:rPr>
          <w:sz w:val="20"/>
          <w:szCs w:val="20"/>
        </w:rPr>
        <w:t xml:space="preserve"> from secondary schools in June 2010 as a result of an extension of general secondary education. Consequently, universities face considerable revenue constraints, the impact of which will continue until 2016/17. As a coping measure, many HEIs have laid off some academic staff. </w:t>
      </w:r>
    </w:p>
  </w:footnote>
  <w:footnote w:id="44">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w:t>
      </w:r>
      <w:proofErr w:type="spellStart"/>
      <w:r w:rsidRPr="008D1436">
        <w:rPr>
          <w:rFonts w:ascii="Times New Roman" w:hAnsi="Times New Roman" w:cs="Times New Roman"/>
        </w:rPr>
        <w:t>Karakhanyan</w:t>
      </w:r>
      <w:proofErr w:type="spellEnd"/>
      <w:r w:rsidRPr="008D1436">
        <w:rPr>
          <w:rFonts w:ascii="Times New Roman" w:hAnsi="Times New Roman" w:cs="Times New Roman"/>
        </w:rPr>
        <w:t>, Susanna, 2012,</w:t>
      </w:r>
      <w:r w:rsidRPr="008D1436">
        <w:rPr>
          <w:rFonts w:ascii="Times New Roman" w:hAnsi="Times New Roman" w:cs="Times New Roman"/>
          <w:i/>
        </w:rPr>
        <w:t xml:space="preserve"> Governance of Higher Education in Armenia</w:t>
      </w:r>
      <w:r w:rsidRPr="008D1436">
        <w:rPr>
          <w:rFonts w:ascii="Times New Roman" w:hAnsi="Times New Roman" w:cs="Times New Roman"/>
        </w:rPr>
        <w:t xml:space="preserve">, in Bergan S., </w:t>
      </w:r>
      <w:proofErr w:type="spellStart"/>
      <w:r w:rsidRPr="008D1436">
        <w:rPr>
          <w:rFonts w:ascii="Times New Roman" w:hAnsi="Times New Roman" w:cs="Times New Roman"/>
        </w:rPr>
        <w:t>Egron-Polak</w:t>
      </w:r>
      <w:proofErr w:type="spellEnd"/>
      <w:r w:rsidRPr="008D1436">
        <w:rPr>
          <w:rFonts w:ascii="Times New Roman" w:hAnsi="Times New Roman" w:cs="Times New Roman"/>
        </w:rPr>
        <w:t xml:space="preserve">, E., Kohler, J., Purser, L., </w:t>
      </w:r>
      <w:r w:rsidRPr="008D1436">
        <w:rPr>
          <w:rFonts w:ascii="Times New Roman" w:hAnsi="Times New Roman" w:cs="Times New Roman"/>
          <w:i/>
        </w:rPr>
        <w:t>Leadership and Governance in Higher Education: Handbook for Decision-makers and Administrators,</w:t>
      </w:r>
      <w:r w:rsidRPr="008D1436">
        <w:rPr>
          <w:rFonts w:ascii="Times New Roman" w:hAnsi="Times New Roman" w:cs="Times New Roman"/>
        </w:rPr>
        <w:t xml:space="preserve"> Berlin: </w:t>
      </w:r>
      <w:proofErr w:type="spellStart"/>
      <w:r w:rsidRPr="008D1436">
        <w:rPr>
          <w:rFonts w:ascii="Times New Roman" w:hAnsi="Times New Roman" w:cs="Times New Roman"/>
        </w:rPr>
        <w:t>Raabe</w:t>
      </w:r>
      <w:proofErr w:type="spellEnd"/>
      <w:r w:rsidRPr="008D1436">
        <w:rPr>
          <w:rFonts w:ascii="Times New Roman" w:hAnsi="Times New Roman" w:cs="Times New Roman"/>
        </w:rPr>
        <w:t xml:space="preserve"> Academic Publishers, pp. 113-129.</w:t>
      </w:r>
    </w:p>
  </w:footnote>
  <w:footnote w:id="45">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OECD, 2012, </w:t>
      </w:r>
      <w:r w:rsidRPr="008D1436">
        <w:rPr>
          <w:rFonts w:ascii="Times New Roman" w:hAnsi="Times New Roman" w:cs="Times New Roman"/>
          <w:i/>
        </w:rPr>
        <w:t xml:space="preserve">Education at </w:t>
      </w:r>
      <w:proofErr w:type="gramStart"/>
      <w:r w:rsidRPr="008D1436">
        <w:rPr>
          <w:rFonts w:ascii="Times New Roman" w:hAnsi="Times New Roman" w:cs="Times New Roman"/>
          <w:i/>
        </w:rPr>
        <w:t>A</w:t>
      </w:r>
      <w:proofErr w:type="gramEnd"/>
      <w:r w:rsidRPr="008D1436">
        <w:rPr>
          <w:rFonts w:ascii="Times New Roman" w:hAnsi="Times New Roman" w:cs="Times New Roman"/>
          <w:i/>
        </w:rPr>
        <w:t xml:space="preserve"> Glance</w:t>
      </w:r>
      <w:r w:rsidRPr="008D1436">
        <w:rPr>
          <w:rFonts w:ascii="Times New Roman" w:hAnsi="Times New Roman" w:cs="Times New Roman"/>
        </w:rPr>
        <w:t xml:space="preserve"> 2012, Table B3.2b.</w:t>
      </w:r>
    </w:p>
  </w:footnote>
  <w:footnote w:id="46">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w:t>
      </w:r>
      <w:proofErr w:type="gramStart"/>
      <w:r w:rsidRPr="008D1436">
        <w:rPr>
          <w:rFonts w:ascii="Times New Roman" w:hAnsi="Times New Roman" w:cs="Times New Roman"/>
        </w:rPr>
        <w:t xml:space="preserve">Calculated by the author based on OECD, 2012, </w:t>
      </w:r>
      <w:r w:rsidRPr="008D1436">
        <w:rPr>
          <w:rFonts w:ascii="Times New Roman" w:hAnsi="Times New Roman" w:cs="Times New Roman"/>
          <w:i/>
        </w:rPr>
        <w:t>Education at A Glance 2012</w:t>
      </w:r>
      <w:r w:rsidRPr="008D1436">
        <w:rPr>
          <w:rFonts w:ascii="Times New Roman" w:hAnsi="Times New Roman" w:cs="Times New Roman"/>
        </w:rPr>
        <w:t>, Tables B5.1 and X2.1.</w:t>
      </w:r>
      <w:proofErr w:type="gramEnd"/>
      <w:r w:rsidRPr="008D1436">
        <w:rPr>
          <w:rFonts w:ascii="Times New Roman" w:hAnsi="Times New Roman" w:cs="Times New Roman"/>
        </w:rPr>
        <w:t xml:space="preserve"> </w:t>
      </w:r>
    </w:p>
  </w:footnote>
  <w:footnote w:id="47">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w:t>
      </w:r>
      <w:proofErr w:type="gramStart"/>
      <w:r w:rsidRPr="008D1436">
        <w:rPr>
          <w:rFonts w:ascii="Times New Roman" w:hAnsi="Times New Roman" w:cs="Times New Roman"/>
        </w:rPr>
        <w:t>Based on information provided by the Center for Education Projects.</w:t>
      </w:r>
      <w:proofErr w:type="gramEnd"/>
      <w:r w:rsidRPr="008D1436">
        <w:rPr>
          <w:rFonts w:ascii="Times New Roman" w:hAnsi="Times New Roman" w:cs="Times New Roman"/>
        </w:rPr>
        <w:t xml:space="preserve"> The original source for the scholarship distribution by income quintile is the </w:t>
      </w:r>
      <w:r w:rsidRPr="008D1436">
        <w:rPr>
          <w:rStyle w:val="hps"/>
          <w:rFonts w:ascii="Times New Roman" w:hAnsi="Times New Roman" w:cs="Times New Roman"/>
          <w:lang w:val="ro-RO"/>
        </w:rPr>
        <w:t>National</w:t>
      </w:r>
      <w:r w:rsidRPr="008D1436">
        <w:rPr>
          <w:rFonts w:ascii="Times New Roman" w:hAnsi="Times New Roman" w:cs="Times New Roman"/>
          <w:lang w:val="ro-RO"/>
        </w:rPr>
        <w:t xml:space="preserve"> </w:t>
      </w:r>
      <w:r w:rsidRPr="008D1436">
        <w:rPr>
          <w:rStyle w:val="hps"/>
          <w:rFonts w:ascii="Times New Roman" w:hAnsi="Times New Roman" w:cs="Times New Roman"/>
          <w:lang w:val="ro-RO"/>
        </w:rPr>
        <w:t>Statistical</w:t>
      </w:r>
      <w:r w:rsidRPr="008D1436">
        <w:rPr>
          <w:rFonts w:ascii="Times New Roman" w:hAnsi="Times New Roman" w:cs="Times New Roman"/>
          <w:lang w:val="ro-RO"/>
        </w:rPr>
        <w:t xml:space="preserve"> </w:t>
      </w:r>
      <w:r w:rsidRPr="008D1436">
        <w:rPr>
          <w:rStyle w:val="hps"/>
          <w:rFonts w:ascii="Times New Roman" w:hAnsi="Times New Roman" w:cs="Times New Roman"/>
          <w:lang w:val="ro-RO"/>
        </w:rPr>
        <w:t>Service, Integrated Living Conditions Survey.</w:t>
      </w:r>
    </w:p>
  </w:footnote>
  <w:footnote w:id="48">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w:t>
      </w:r>
      <w:proofErr w:type="gramStart"/>
      <w:r w:rsidRPr="008D1436">
        <w:rPr>
          <w:rFonts w:ascii="Times New Roman" w:hAnsi="Times New Roman" w:cs="Times New Roman"/>
        </w:rPr>
        <w:t>World Bank staff calculation based on the Household Survey 2009.</w:t>
      </w:r>
      <w:proofErr w:type="gramEnd"/>
    </w:p>
  </w:footnote>
  <w:footnote w:id="49">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w:t>
      </w:r>
      <w:proofErr w:type="gramStart"/>
      <w:r w:rsidRPr="008D1436">
        <w:rPr>
          <w:rFonts w:ascii="Times New Roman" w:hAnsi="Times New Roman" w:cs="Times New Roman"/>
        </w:rPr>
        <w:t xml:space="preserve">According to the World Bank's </w:t>
      </w:r>
      <w:proofErr w:type="spellStart"/>
      <w:r w:rsidRPr="008D1436">
        <w:rPr>
          <w:rFonts w:ascii="Times New Roman" w:hAnsi="Times New Roman" w:cs="Times New Roman"/>
        </w:rPr>
        <w:t>EdStats</w:t>
      </w:r>
      <w:proofErr w:type="spellEnd"/>
      <w:r w:rsidRPr="008D1436">
        <w:rPr>
          <w:rFonts w:ascii="Times New Roman" w:hAnsi="Times New Roman" w:cs="Times New Roman"/>
        </w:rPr>
        <w:t xml:space="preserve"> database (original data from the UNESCO Institute for Statistics), the gross enrollment rate for tertiary (ISCED 5 and 6) for Armenia was 34.1 percent in 2007 and sharply increased to 47.6 percent in 2008 and 51.5 percent in 2010.</w:t>
      </w:r>
      <w:proofErr w:type="gramEnd"/>
      <w:r w:rsidRPr="008D1436">
        <w:rPr>
          <w:rFonts w:ascii="Times New Roman" w:hAnsi="Times New Roman" w:cs="Times New Roman"/>
        </w:rPr>
        <w:t xml:space="preserve"> Since there was no known incident to explain the sharp increase in the GER from 2007 to 2008, it seems that a calculation method must have changed between the two years. Even so, given the available enrollment data, the gross enrollment rate of 51.5 percent seems too high. Because the author is unable to explain the rationale for these statistics, these figures are not presented in the main text.  </w:t>
      </w:r>
    </w:p>
  </w:footnote>
  <w:footnote w:id="50">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Government Decision N 890-N on </w:t>
      </w:r>
      <w:r w:rsidRPr="008D1436">
        <w:rPr>
          <w:rFonts w:ascii="Times New Roman" w:hAnsi="Times New Roman" w:cs="Times New Roman"/>
          <w:i/>
        </w:rPr>
        <w:t xml:space="preserve">Approving the Order of Administrative Procedures at the Government of the Republic of Armenia </w:t>
      </w:r>
      <w:r w:rsidRPr="008D1436">
        <w:rPr>
          <w:rFonts w:ascii="Times New Roman" w:hAnsi="Times New Roman" w:cs="Times New Roman"/>
        </w:rPr>
        <w:t>adopted on June 20, 2002.</w:t>
      </w:r>
    </w:p>
  </w:footnote>
  <w:footnote w:id="51">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Excerpt from the “</w:t>
      </w:r>
      <w:proofErr w:type="spellStart"/>
      <w:r w:rsidRPr="008D1436">
        <w:rPr>
          <w:rFonts w:ascii="Times New Roman" w:hAnsi="Times New Roman" w:cs="Times New Roman"/>
        </w:rPr>
        <w:t>Armenpress</w:t>
      </w:r>
      <w:proofErr w:type="spellEnd"/>
      <w:r w:rsidRPr="008D1436">
        <w:rPr>
          <w:rFonts w:ascii="Times New Roman" w:hAnsi="Times New Roman" w:cs="Times New Roman"/>
        </w:rPr>
        <w:t>” State News Agency info (</w:t>
      </w:r>
      <w:hyperlink r:id="rId7" w:history="1">
        <w:r w:rsidRPr="008D1436">
          <w:rPr>
            <w:rStyle w:val="Hyperlink"/>
            <w:rFonts w:ascii="Times New Roman" w:hAnsi="Times New Roman" w:cs="Times New Roman"/>
          </w:rPr>
          <w:t>http://armenpress.am/arm/print/673831/</w:t>
        </w:r>
      </w:hyperlink>
      <w:r w:rsidRPr="008D1436">
        <w:rPr>
          <w:rStyle w:val="Hyperlink"/>
          <w:rFonts w:ascii="Times New Roman" w:hAnsi="Times New Roman" w:cs="Times New Roman"/>
        </w:rPr>
        <w:t>)</w:t>
      </w:r>
      <w:r w:rsidRPr="008D1436">
        <w:rPr>
          <w:rFonts w:ascii="Times New Roman" w:hAnsi="Times New Roman" w:cs="Times New Roman"/>
        </w:rPr>
        <w:t xml:space="preserve">. In some cases, </w:t>
      </w:r>
      <w:proofErr w:type="gramStart"/>
      <w:r w:rsidRPr="008D1436">
        <w:rPr>
          <w:rFonts w:ascii="Times New Roman" w:hAnsi="Times New Roman" w:cs="Times New Roman"/>
        </w:rPr>
        <w:t>students</w:t>
      </w:r>
      <w:proofErr w:type="gramEnd"/>
      <w:r w:rsidRPr="008D1436">
        <w:rPr>
          <w:rFonts w:ascii="Times New Roman" w:hAnsi="Times New Roman" w:cs="Times New Roman"/>
        </w:rPr>
        <w:t xml:space="preserve"> organizations are politicized (</w:t>
      </w:r>
      <w:hyperlink r:id="rId8" w:history="1">
        <w:r w:rsidRPr="008D1436">
          <w:rPr>
            <w:rStyle w:val="Hyperlink"/>
            <w:rFonts w:ascii="Times New Roman" w:hAnsi="Times New Roman" w:cs="Times New Roman"/>
          </w:rPr>
          <w:t>http://blognews.am/arm/news/1811/usanoxakan--resursnery-hhk-i-qaxaqakan-npatakneri-hamar-en-ogtagortsvum.html</w:t>
        </w:r>
      </w:hyperlink>
      <w:r w:rsidRPr="008D1436">
        <w:rPr>
          <w:rStyle w:val="Hyperlink"/>
          <w:rFonts w:ascii="Times New Roman" w:hAnsi="Times New Roman" w:cs="Times New Roman"/>
        </w:rPr>
        <w:t xml:space="preserve">). </w:t>
      </w:r>
      <w:r w:rsidRPr="008D1436">
        <w:rPr>
          <w:rFonts w:ascii="Times New Roman" w:hAnsi="Times New Roman" w:cs="Times New Roman"/>
        </w:rPr>
        <w:t>Only the Charter of YSU explicitly prohibits the Head of Students Council to be a member of a political party.</w:t>
      </w:r>
      <w:r w:rsidRPr="008D1436">
        <w:rPr>
          <w:rStyle w:val="FootnoteReference"/>
          <w:rFonts w:ascii="Times New Roman" w:hAnsi="Times New Roman" w:cs="Times New Roman"/>
        </w:rPr>
        <w:t xml:space="preserve"> </w:t>
      </w:r>
      <w:r w:rsidRPr="008D1436">
        <w:rPr>
          <w:rFonts w:ascii="Times New Roman" w:hAnsi="Times New Roman" w:cs="Times New Roman"/>
        </w:rPr>
        <w:t>Info on website of www.7or.am news agency on the Students’ Council heads membership in political parties (</w:t>
      </w:r>
      <w:hyperlink r:id="rId9" w:history="1">
        <w:r w:rsidRPr="008D1436">
          <w:rPr>
            <w:rStyle w:val="Hyperlink"/>
            <w:rFonts w:ascii="Times New Roman" w:hAnsi="Times New Roman" w:cs="Times New Roman"/>
          </w:rPr>
          <w:t>http://www.7or.am/am/news/view/15500/</w:t>
        </w:r>
      </w:hyperlink>
      <w:r w:rsidRPr="008D1436">
        <w:rPr>
          <w:rStyle w:val="Hyperlink"/>
          <w:rFonts w:ascii="Times New Roman" w:hAnsi="Times New Roman" w:cs="Times New Roman"/>
        </w:rPr>
        <w:t>)</w:t>
      </w:r>
      <w:r w:rsidRPr="008D1436">
        <w:rPr>
          <w:rFonts w:ascii="Times New Roman" w:hAnsi="Times New Roman" w:cs="Times New Roman"/>
        </w:rPr>
        <w:t>.</w:t>
      </w:r>
    </w:p>
  </w:footnote>
  <w:footnote w:id="52">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Clause B, Part 3, Article 16 of the Law on SNCO prohibits rectors to remain in the executive position beyond the age of 65. As a result of the change in the legal status from an SNCO to a foundation, the Agrarian University is no longer subject to the Law on SNCOs, and therefore, its Rector may now remain in the position beyond the retirement age. However, the university is still subject to the LHE which limits Rectors’ terms to two five-year consecutive terms.    </w:t>
      </w:r>
    </w:p>
  </w:footnote>
  <w:footnote w:id="53">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For instance, there have been several cases in which Rectors remained in their positions beyond the retirement age to complete their terms. Also, because the 10-year maximum term is count only after 2002 or 2003 when state HEIs became SNCOs, some rectors may have been serving more than 10 years if they had already been in the position before that. The charter of most state HEIs requires that the Rector possess a Doctor of Science and Professorship, but some small HEIs such as the State Institute of Cinema and Theater have lowered this requirement.</w:t>
      </w:r>
    </w:p>
  </w:footnote>
  <w:footnote w:id="54">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It is a public knowledge that over 90 percent of the Rectors of state HEIs are members of political parties, mostly from the ruling party.  </w:t>
      </w:r>
    </w:p>
  </w:footnote>
  <w:footnote w:id="55">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The </w:t>
      </w:r>
      <w:r w:rsidRPr="008D1436">
        <w:rPr>
          <w:rFonts w:ascii="Times New Roman" w:hAnsi="Times New Roman" w:cs="Times New Roman"/>
          <w:i/>
        </w:rPr>
        <w:t xml:space="preserve">Government Decree N 24 on State Standards for Higher and Vocational Education </w:t>
      </w:r>
      <w:r w:rsidRPr="008D1436">
        <w:rPr>
          <w:rFonts w:ascii="Times New Roman" w:hAnsi="Times New Roman" w:cs="Times New Roman"/>
        </w:rPr>
        <w:t>dated January 16, 2001.</w:t>
      </w:r>
    </w:p>
  </w:footnote>
  <w:footnote w:id="56">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Such as the Yerevan State University, the Armenian State Pedagogical University and the Yerevan State University of Architecture and Construction.</w:t>
      </w:r>
    </w:p>
  </w:footnote>
  <w:footnote w:id="57">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Initially, standards were adopted by the government (as opposed to the MOES) according to Annex 1 of the Government Decree N24 dated January 16, 2001. Later, the function was assigned to the MOES by the Government Decree N 449-N dated April 14, 2009. The standards for the military (including medical-military) and police programs are approved by the MOES after being agreed with respective supervisory bodies (e.g. Ministry of Defense and Police). Standards do not exist for all programs. For instance, there are no MOES-approved standards for informatics and high technology specializations; a private university has developed its own program based on the programs developed by a leading university.</w:t>
      </w:r>
    </w:p>
  </w:footnote>
  <w:footnote w:id="58">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w:t>
      </w:r>
      <w:r w:rsidRPr="008D1436">
        <w:rPr>
          <w:rFonts w:ascii="Times New Roman" w:hAnsi="Times New Roman" w:cs="Times New Roman"/>
          <w:i/>
        </w:rPr>
        <w:t>Higher Education Financing Strategy</w:t>
      </w:r>
      <w:r w:rsidRPr="008D1436">
        <w:rPr>
          <w:rFonts w:ascii="Times New Roman" w:hAnsi="Times New Roman" w:cs="Times New Roman"/>
        </w:rPr>
        <w:t>,</w:t>
      </w:r>
      <w:r w:rsidRPr="008D1436">
        <w:rPr>
          <w:rFonts w:ascii="Times New Roman" w:hAnsi="Times New Roman" w:cs="Times New Roman"/>
          <w:lang w:val="et-EE"/>
        </w:rPr>
        <w:t xml:space="preserve"> </w:t>
      </w:r>
      <w:r w:rsidRPr="008D1436">
        <w:rPr>
          <w:rFonts w:ascii="Times New Roman" w:hAnsi="Times New Roman" w:cs="Times New Roman"/>
          <w:lang w:val="et-EE"/>
        </w:rPr>
        <w:t>approved by the Government Decree N 25 dated June 30, 2011.</w:t>
      </w:r>
    </w:p>
  </w:footnote>
  <w:footnote w:id="59">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Government Decree N700-N dated April 28, 2011.</w:t>
      </w:r>
    </w:p>
  </w:footnote>
  <w:footnote w:id="60">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w:t>
      </w:r>
      <w:r w:rsidRPr="008D1436">
        <w:rPr>
          <w:rFonts w:ascii="Times New Roman" w:hAnsi="Times New Roman" w:cs="Times New Roman"/>
          <w:lang w:val="et-EE"/>
        </w:rPr>
        <w:t>The admission of Masters students is done by HEIs based on the rules developed by MOES.</w:t>
      </w:r>
    </w:p>
  </w:footnote>
  <w:footnote w:id="61">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According to the Government Decision on Adopting an Order for BA Program Enrollment for State and Private HEIs dated April 26, 2012 (</w:t>
      </w:r>
      <w:hyperlink r:id="rId10" w:history="1">
        <w:r w:rsidRPr="008D1436">
          <w:rPr>
            <w:rStyle w:val="Hyperlink"/>
            <w:rFonts w:ascii="Times New Roman" w:hAnsi="Times New Roman" w:cs="Times New Roman"/>
          </w:rPr>
          <w:t>http://www.arlis.am/DocumentView.aspx?DocID=75964</w:t>
        </w:r>
      </w:hyperlink>
      <w:r w:rsidRPr="008D1436">
        <w:rPr>
          <w:rStyle w:val="Hyperlink"/>
          <w:rFonts w:ascii="Times New Roman" w:hAnsi="Times New Roman" w:cs="Times New Roman"/>
        </w:rPr>
        <w:t>).</w:t>
      </w:r>
    </w:p>
  </w:footnote>
  <w:footnote w:id="62">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See Article 18 of the Law on Scientific and Scientific-Technical Activities (</w:t>
      </w:r>
      <w:hyperlink r:id="rId11" w:history="1">
        <w:r w:rsidRPr="008D1436">
          <w:rPr>
            <w:rFonts w:ascii="Times New Roman" w:hAnsi="Times New Roman" w:cs="Times New Roman"/>
          </w:rPr>
          <w:t>http://www.arlis.am/DocumentView.aspx?DocID=67725</w:t>
        </w:r>
      </w:hyperlink>
      <w:r w:rsidRPr="008D1436">
        <w:rPr>
          <w:rFonts w:ascii="Times New Roman" w:hAnsi="Times New Roman" w:cs="Times New Roman"/>
        </w:rPr>
        <w:t>).</w:t>
      </w:r>
    </w:p>
  </w:footnote>
  <w:footnote w:id="63">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In Russian legislation, it is stipulated that some leading universities identified by the Presidential Decree set educational standards (</w:t>
      </w:r>
      <w:hyperlink r:id="rId12" w:history="1">
        <w:r w:rsidRPr="008D1436">
          <w:rPr>
            <w:rStyle w:val="Hyperlink"/>
            <w:rFonts w:ascii="Times New Roman" w:hAnsi="Times New Roman" w:cs="Times New Roman"/>
          </w:rPr>
          <w:t>http://www.zakonrf.info/zakon-ob-obrazovanii/7/</w:t>
        </w:r>
      </w:hyperlink>
      <w:r w:rsidRPr="008D1436">
        <w:rPr>
          <w:rFonts w:ascii="Times New Roman" w:hAnsi="Times New Roman" w:cs="Times New Roman"/>
        </w:rPr>
        <w:t>).</w:t>
      </w:r>
    </w:p>
  </w:footnote>
  <w:footnote w:id="64">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List of Specialties and their Tuition Fees for 2012-2013 academic Year BA programs at State HEIs  </w:t>
      </w:r>
      <w:hyperlink r:id="rId13" w:history="1">
        <w:r w:rsidRPr="008D1436">
          <w:rPr>
            <w:rStyle w:val="Hyperlink"/>
            <w:rFonts w:ascii="Times New Roman" w:hAnsi="Times New Roman" w:cs="Times New Roman"/>
          </w:rPr>
          <w:t>http://atc.am/files/2012%20dimord/masn_cucak.pdf</w:t>
        </w:r>
      </w:hyperlink>
      <w:r w:rsidRPr="008D1436">
        <w:rPr>
          <w:rFonts w:ascii="Times New Roman" w:hAnsi="Times New Roman" w:cs="Times New Roman"/>
        </w:rPr>
        <w:t xml:space="preserve"> </w:t>
      </w:r>
    </w:p>
  </w:footnote>
  <w:footnote w:id="65">
    <w:p w:rsidR="00BF73D4" w:rsidRPr="008D1436" w:rsidRDefault="00BF73D4" w:rsidP="00235B91">
      <w:pPr>
        <w:pStyle w:val="NoSpacing"/>
        <w:jc w:val="both"/>
        <w:rPr>
          <w:rFonts w:ascii="Times New Roman" w:hAnsi="Times New Roman" w:cs="Times New Roman"/>
          <w:sz w:val="20"/>
          <w:szCs w:val="20"/>
        </w:rPr>
      </w:pPr>
      <w:r w:rsidRPr="008D1436">
        <w:rPr>
          <w:rStyle w:val="FootnoteReference"/>
          <w:rFonts w:ascii="Times New Roman" w:hAnsi="Times New Roman" w:cs="Times New Roman"/>
          <w:sz w:val="20"/>
          <w:szCs w:val="20"/>
        </w:rPr>
        <w:footnoteRef/>
      </w:r>
      <w:r w:rsidRPr="008D1436">
        <w:rPr>
          <w:rFonts w:ascii="Times New Roman" w:hAnsi="Times New Roman" w:cs="Times New Roman"/>
          <w:sz w:val="20"/>
          <w:szCs w:val="20"/>
        </w:rPr>
        <w:t xml:space="preserve"> When the government determines and allocates state-funding for scholarship students, the unit costs for each program and university are calculated using an outdated </w:t>
      </w:r>
      <w:proofErr w:type="spellStart"/>
      <w:r w:rsidRPr="008D1436">
        <w:rPr>
          <w:rFonts w:ascii="Times New Roman" w:hAnsi="Times New Roman" w:cs="Times New Roman"/>
          <w:sz w:val="20"/>
          <w:szCs w:val="20"/>
        </w:rPr>
        <w:t>normatives</w:t>
      </w:r>
      <w:proofErr w:type="spellEnd"/>
      <w:r w:rsidRPr="008D1436">
        <w:rPr>
          <w:rFonts w:ascii="Times New Roman" w:hAnsi="Times New Roman" w:cs="Times New Roman"/>
          <w:sz w:val="20"/>
          <w:szCs w:val="20"/>
        </w:rPr>
        <w:t xml:space="preserve">. </w:t>
      </w:r>
      <w:proofErr w:type="gramStart"/>
      <w:r w:rsidRPr="008D1436">
        <w:rPr>
          <w:rFonts w:ascii="Times New Roman" w:hAnsi="Times New Roman" w:cs="Times New Roman"/>
          <w:sz w:val="20"/>
          <w:szCs w:val="20"/>
        </w:rPr>
        <w:t xml:space="preserve">World Bank, 2008, </w:t>
      </w:r>
      <w:r w:rsidRPr="008D1436">
        <w:rPr>
          <w:rFonts w:ascii="Times New Roman" w:hAnsi="Times New Roman" w:cs="Times New Roman"/>
          <w:i/>
          <w:sz w:val="20"/>
          <w:szCs w:val="20"/>
        </w:rPr>
        <w:t>Education Public Expenditure Review</w:t>
      </w:r>
      <w:r w:rsidRPr="008D1436">
        <w:rPr>
          <w:rFonts w:ascii="Times New Roman" w:hAnsi="Times New Roman" w:cs="Times New Roman"/>
          <w:sz w:val="20"/>
          <w:szCs w:val="20"/>
        </w:rPr>
        <w:t>.</w:t>
      </w:r>
      <w:proofErr w:type="gramEnd"/>
      <w:r w:rsidRPr="008D1436">
        <w:rPr>
          <w:rFonts w:ascii="Times New Roman" w:hAnsi="Times New Roman" w:cs="Times New Roman"/>
          <w:sz w:val="20"/>
          <w:szCs w:val="20"/>
        </w:rPr>
        <w:t xml:space="preserve"> See Annex 1</w:t>
      </w:r>
      <w:bookmarkStart w:id="29" w:name="_Toc183817518"/>
      <w:r w:rsidRPr="008D1436">
        <w:rPr>
          <w:rFonts w:ascii="Times New Roman" w:hAnsi="Times New Roman" w:cs="Times New Roman"/>
          <w:sz w:val="20"/>
          <w:szCs w:val="20"/>
        </w:rPr>
        <w:t xml:space="preserve"> for Methodology for calculating the amount of state scholarships for university students</w:t>
      </w:r>
      <w:bookmarkEnd w:id="29"/>
      <w:r w:rsidRPr="008D1436">
        <w:rPr>
          <w:rFonts w:ascii="Times New Roman" w:hAnsi="Times New Roman" w:cs="Times New Roman"/>
          <w:sz w:val="20"/>
          <w:szCs w:val="20"/>
        </w:rPr>
        <w:t xml:space="preserve">. </w:t>
      </w:r>
    </w:p>
  </w:footnote>
  <w:footnote w:id="66">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The amount depends on the already existing own assets included in the financial reports of each HEI. The Government Decree 1648 dated November 27, 1993 prohibits SNCOs from lending or taking loans (Point 2 clause A) (</w:t>
      </w:r>
      <w:hyperlink r:id="rId14" w:history="1">
        <w:r w:rsidRPr="008D1436">
          <w:rPr>
            <w:rStyle w:val="Hyperlink"/>
            <w:rFonts w:ascii="Times New Roman" w:hAnsi="Times New Roman" w:cs="Times New Roman"/>
          </w:rPr>
          <w:t>http://www.arlis.am/DocumentView.aspx?DocID=11642</w:t>
        </w:r>
      </w:hyperlink>
      <w:r w:rsidRPr="008D1436">
        <w:rPr>
          <w:rStyle w:val="Hyperlink"/>
          <w:rFonts w:ascii="Times New Roman" w:hAnsi="Times New Roman" w:cs="Times New Roman"/>
        </w:rPr>
        <w:t xml:space="preserve">). </w:t>
      </w:r>
    </w:p>
  </w:footnote>
  <w:footnote w:id="67">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See the charts in the Article 5 of the Law brought to the following link </w:t>
      </w:r>
      <w:hyperlink r:id="rId15" w:history="1">
        <w:r w:rsidRPr="008D1436">
          <w:rPr>
            <w:rStyle w:val="Hyperlink"/>
            <w:rFonts w:ascii="Times New Roman" w:hAnsi="Times New Roman" w:cs="Times New Roman"/>
          </w:rPr>
          <w:t>http://www.arlis.am/DocumentView.aspx?DocID=76779</w:t>
        </w:r>
      </w:hyperlink>
    </w:p>
  </w:footnote>
  <w:footnote w:id="68">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w:t>
      </w:r>
      <w:proofErr w:type="gramStart"/>
      <w:r w:rsidRPr="008D1436">
        <w:rPr>
          <w:rFonts w:ascii="Times New Roman" w:hAnsi="Times New Roman" w:cs="Times New Roman"/>
        </w:rPr>
        <w:t>Adopted by the government on September 15, 2005, N 1716-N.</w:t>
      </w:r>
      <w:proofErr w:type="gramEnd"/>
    </w:p>
  </w:footnote>
  <w:footnote w:id="69">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hyperlink r:id="rId16" w:history="1">
        <w:r w:rsidRPr="008D1436">
          <w:rPr>
            <w:rStyle w:val="Hyperlink"/>
            <w:rFonts w:ascii="Times New Roman" w:hAnsi="Times New Roman" w:cs="Times New Roman"/>
          </w:rPr>
          <w:t>http://www.gov.am/files/docs/915.pdf</w:t>
        </w:r>
      </w:hyperlink>
    </w:p>
  </w:footnote>
  <w:footnote w:id="70">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w:t>
      </w:r>
      <w:hyperlink r:id="rId17" w:history="1">
        <w:r w:rsidRPr="008D1436">
          <w:rPr>
            <w:rStyle w:val="Hyperlink"/>
            <w:rFonts w:ascii="Times New Roman" w:hAnsi="Times New Roman" w:cs="Times New Roman"/>
          </w:rPr>
          <w:t>http://www.arlis.am/DocumentView.aspx?DocID=65056</w:t>
        </w:r>
      </w:hyperlink>
      <w:r w:rsidRPr="008D1436">
        <w:rPr>
          <w:rFonts w:ascii="Times New Roman" w:hAnsi="Times New Roman" w:cs="Times New Roman"/>
        </w:rPr>
        <w:t xml:space="preserve"> </w:t>
      </w:r>
    </w:p>
  </w:footnote>
  <w:footnote w:id="71">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Large organizations refer to those that meet at least one of the following two criteria: a) proceeds of the reporting year (for which financial statement shall be issued) exceed one billion Armenian drams; and b) balance sheet value of assets at the end of the reporting year (for which financial statement shall be issued) exceeds one billion AMD. State HEIs that are obliged to disclose the annual financial report are: (</w:t>
      </w:r>
      <w:proofErr w:type="spellStart"/>
      <w:r w:rsidRPr="008D1436">
        <w:rPr>
          <w:rFonts w:ascii="Times New Roman" w:hAnsi="Times New Roman" w:cs="Times New Roman"/>
        </w:rPr>
        <w:t>i</w:t>
      </w:r>
      <w:proofErr w:type="spellEnd"/>
      <w:r w:rsidRPr="008D1436">
        <w:rPr>
          <w:rFonts w:ascii="Times New Roman" w:hAnsi="Times New Roman" w:cs="Times New Roman"/>
        </w:rPr>
        <w:t>) Yerevan State University, (ii) State Engineering University of Armenia, (iii) Armenian State University of Economics, (iv) Yerevan State University of Architecture and Construction, (v) Armenian State Agrarian University, (vi) Armenian State Pedagogical University, (vii) Yerevan State Linguistic University, and (viii) Yerevan State Medical University.</w:t>
      </w:r>
    </w:p>
  </w:footnote>
  <w:footnote w:id="72">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The Parliament and Presidential administration are excluded.</w:t>
      </w:r>
    </w:p>
  </w:footnote>
  <w:footnote w:id="73">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The program is so effective that even commercial companies such as big banks and factories are also using it.</w:t>
      </w:r>
    </w:p>
  </w:footnote>
  <w:footnote w:id="74">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All the state bodies which are empowered to conduct inspection are listed in the Law on Organizing and Conducting Inspections.</w:t>
      </w:r>
    </w:p>
  </w:footnote>
  <w:footnote w:id="75">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w:t>
      </w:r>
      <w:hyperlink r:id="rId18" w:history="1">
        <w:r w:rsidRPr="008D1436">
          <w:rPr>
            <w:rStyle w:val="Hyperlink"/>
            <w:rFonts w:ascii="Times New Roman" w:hAnsi="Times New Roman" w:cs="Times New Roman"/>
          </w:rPr>
          <w:t>http://aua.am/faculty/</w:t>
        </w:r>
      </w:hyperlink>
      <w:r w:rsidRPr="008D1436">
        <w:rPr>
          <w:rStyle w:val="Hyperlink"/>
          <w:rFonts w:ascii="Times New Roman" w:hAnsi="Times New Roman" w:cs="Times New Roman"/>
        </w:rPr>
        <w:t>.</w:t>
      </w:r>
    </w:p>
  </w:footnote>
  <w:footnote w:id="76">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To fight against corruption, the student working group recommended various measures, including: to require periodic performance evaluation of teachers and disclosure of the evaluation results; to create an independent and impartial anti-corruption body like the Ombudsman; and to involve students in the process of promoting transparency and monitoring cases of corruption through strengthening student councils.</w:t>
      </w:r>
    </w:p>
  </w:footnote>
  <w:footnote w:id="77">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w:t>
      </w:r>
      <w:proofErr w:type="gramStart"/>
      <w:r w:rsidRPr="008D1436">
        <w:rPr>
          <w:rFonts w:ascii="Times New Roman" w:hAnsi="Times New Roman" w:cs="Times New Roman"/>
        </w:rPr>
        <w:t>Anecdotal evidence from the YSU and Pedagogical University.</w:t>
      </w:r>
      <w:proofErr w:type="gramEnd"/>
    </w:p>
  </w:footnote>
  <w:footnote w:id="78">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For instance, </w:t>
      </w:r>
      <w:proofErr w:type="spellStart"/>
      <w:r w:rsidRPr="008D1436">
        <w:rPr>
          <w:rFonts w:ascii="Times New Roman" w:hAnsi="Times New Roman" w:cs="Times New Roman"/>
        </w:rPr>
        <w:t>Balayan</w:t>
      </w:r>
      <w:proofErr w:type="spellEnd"/>
      <w:r w:rsidRPr="008D1436">
        <w:rPr>
          <w:rFonts w:ascii="Times New Roman" w:hAnsi="Times New Roman" w:cs="Times New Roman"/>
        </w:rPr>
        <w:t xml:space="preserve">, Gabriel, 2011, </w:t>
      </w:r>
      <w:r w:rsidRPr="008D1436">
        <w:rPr>
          <w:rFonts w:ascii="Times New Roman" w:hAnsi="Times New Roman" w:cs="Times New Roman"/>
          <w:i/>
        </w:rPr>
        <w:t>Financing system of SUNY Plattsburgh, comparison with Armenian system of Higher Education</w:t>
      </w:r>
      <w:r w:rsidRPr="008D1436">
        <w:rPr>
          <w:rFonts w:ascii="Times New Roman" w:hAnsi="Times New Roman" w:cs="Times New Roman"/>
        </w:rPr>
        <w:t>, IREX (the International Research &amp; Exchange Board) University Administration Support Program (</w:t>
      </w:r>
      <w:hyperlink r:id="rId19" w:history="1">
        <w:r w:rsidRPr="008D1436">
          <w:rPr>
            <w:rStyle w:val="Hyperlink"/>
            <w:rFonts w:ascii="Times New Roman" w:hAnsi="Times New Roman" w:cs="Times New Roman"/>
          </w:rPr>
          <w:t>http://www.irex.org/sites/default/files/Balayan%20Case%20Study.pdf</w:t>
        </w:r>
      </w:hyperlink>
      <w:r w:rsidRPr="008D1436">
        <w:rPr>
          <w:rFonts w:ascii="Times New Roman" w:hAnsi="Times New Roman" w:cs="Times New Roman"/>
        </w:rPr>
        <w:t>) illustrates how Armenian HEIs could improve their financial management capacity from foreign HEIs.</w:t>
      </w:r>
    </w:p>
  </w:footnote>
  <w:footnote w:id="79">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Government Decision N 890-N </w:t>
      </w:r>
      <w:r w:rsidRPr="008D1436">
        <w:rPr>
          <w:rFonts w:ascii="Times New Roman" w:hAnsi="Times New Roman" w:cs="Times New Roman"/>
          <w:color w:val="000000"/>
          <w:shd w:val="clear" w:color="auto" w:fill="FFFFFF"/>
        </w:rPr>
        <w:t xml:space="preserve">on Approving the Order of Administrative Procedures of the Government of the Republic of Armenia, </w:t>
      </w:r>
      <w:r w:rsidRPr="008D1436">
        <w:rPr>
          <w:rFonts w:ascii="Times New Roman" w:hAnsi="Times New Roman" w:cs="Times New Roman"/>
        </w:rPr>
        <w:t xml:space="preserve">adopted on </w:t>
      </w:r>
      <w:r w:rsidRPr="008D1436">
        <w:rPr>
          <w:rFonts w:ascii="Times New Roman" w:hAnsi="Times New Roman" w:cs="Times New Roman"/>
          <w:color w:val="000000"/>
          <w:shd w:val="clear" w:color="auto" w:fill="FFFFFF"/>
        </w:rPr>
        <w:t xml:space="preserve">20 June 2002.  </w:t>
      </w:r>
    </w:p>
  </w:footnote>
  <w:footnote w:id="80">
    <w:p w:rsidR="00BF73D4" w:rsidRPr="008D1436" w:rsidRDefault="00BF73D4" w:rsidP="00235B91">
      <w:pPr>
        <w:pStyle w:val="TimesNewRoman"/>
        <w:rPr>
          <w:sz w:val="20"/>
          <w:szCs w:val="20"/>
        </w:rPr>
      </w:pPr>
      <w:r w:rsidRPr="008D1436">
        <w:rPr>
          <w:rStyle w:val="FootnoteReference"/>
          <w:sz w:val="20"/>
          <w:szCs w:val="20"/>
        </w:rPr>
        <w:footnoteRef/>
      </w:r>
      <w:r>
        <w:rPr>
          <w:sz w:val="20"/>
          <w:szCs w:val="20"/>
        </w:rPr>
        <w:t xml:space="preserve"> For example, </w:t>
      </w:r>
      <w:r w:rsidRPr="008D1436">
        <w:rPr>
          <w:sz w:val="20"/>
          <w:szCs w:val="20"/>
        </w:rPr>
        <w:t>performance evaluation indications for the State Engineering University</w:t>
      </w:r>
      <w:r>
        <w:rPr>
          <w:sz w:val="20"/>
          <w:szCs w:val="20"/>
        </w:rPr>
        <w:t xml:space="preserve"> of Armenia</w:t>
      </w:r>
      <w:r w:rsidRPr="008D1436">
        <w:rPr>
          <w:sz w:val="20"/>
          <w:szCs w:val="20"/>
        </w:rPr>
        <w:t xml:space="preserve"> </w:t>
      </w:r>
      <w:r>
        <w:rPr>
          <w:sz w:val="20"/>
          <w:szCs w:val="20"/>
        </w:rPr>
        <w:t>are</w:t>
      </w:r>
      <w:r w:rsidRPr="008D1436">
        <w:rPr>
          <w:sz w:val="20"/>
          <w:szCs w:val="20"/>
        </w:rPr>
        <w:t xml:space="preserve"> available</w:t>
      </w:r>
      <w:r>
        <w:rPr>
          <w:sz w:val="20"/>
          <w:szCs w:val="20"/>
        </w:rPr>
        <w:t xml:space="preserve"> in</w:t>
      </w:r>
      <w:r w:rsidRPr="008D1436">
        <w:rPr>
          <w:sz w:val="20"/>
          <w:szCs w:val="20"/>
        </w:rPr>
        <w:t xml:space="preserve"> </w:t>
      </w:r>
      <w:proofErr w:type="spellStart"/>
      <w:r w:rsidRPr="008D1436">
        <w:rPr>
          <w:sz w:val="20"/>
          <w:szCs w:val="20"/>
        </w:rPr>
        <w:t>Gevorgyan</w:t>
      </w:r>
      <w:proofErr w:type="spellEnd"/>
      <w:r>
        <w:rPr>
          <w:sz w:val="20"/>
          <w:szCs w:val="20"/>
        </w:rPr>
        <w:t>,</w:t>
      </w:r>
      <w:r w:rsidRPr="008D1436">
        <w:rPr>
          <w:sz w:val="20"/>
          <w:szCs w:val="20"/>
        </w:rPr>
        <w:t xml:space="preserve"> Rita, 2011, </w:t>
      </w:r>
      <w:r w:rsidRPr="00784A6C">
        <w:rPr>
          <w:i/>
          <w:sz w:val="20"/>
          <w:szCs w:val="20"/>
        </w:rPr>
        <w:t>Total Quality Management as Education Quality Enhancement Technique</w:t>
      </w:r>
      <w:r w:rsidRPr="008D1436">
        <w:rPr>
          <w:sz w:val="20"/>
          <w:szCs w:val="20"/>
        </w:rPr>
        <w:t xml:space="preserve"> (downloaded from https://docs.google.com/viewer?url=http%3A%2F%2Fwww.gwu.edu%2F~rpsol%2Fpreconf%2FDeming_Seminar_2011%2F2011_Deming_Rita_Paper.doc).</w:t>
      </w:r>
    </w:p>
  </w:footnote>
  <w:footnote w:id="81">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The MENA team had piloted the instrument in four MENA countries, the results of which have been reported in Jaramillo, A. et al., 2012, </w:t>
      </w:r>
      <w:r w:rsidRPr="008D1436">
        <w:rPr>
          <w:rFonts w:ascii="Times New Roman" w:hAnsi="Times New Roman" w:cs="Times New Roman"/>
          <w:i/>
        </w:rPr>
        <w:t>Universities through the Looking Glass: Benchmarking University Governance to Enable Higher Education Modernization in MENA</w:t>
      </w:r>
      <w:r w:rsidRPr="008D1436">
        <w:rPr>
          <w:rFonts w:ascii="Times New Roman" w:hAnsi="Times New Roman" w:cs="Times New Roman"/>
        </w:rPr>
        <w:t xml:space="preserve">, the World Bank and the Center for Mediterranean Integration. </w:t>
      </w:r>
    </w:p>
  </w:footnote>
  <w:footnote w:id="82">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The World Bank, 2012, </w:t>
      </w:r>
      <w:r w:rsidRPr="008D1436">
        <w:rPr>
          <w:rFonts w:ascii="Times New Roman" w:hAnsi="Times New Roman" w:cs="Times New Roman"/>
          <w:i/>
        </w:rPr>
        <w:t>SABER - Tertiary Education Governance: Framework for Strengthening Governance in Tertiary Education: Background Paper No. 1</w:t>
      </w:r>
      <w:r w:rsidRPr="008D1436">
        <w:rPr>
          <w:rFonts w:ascii="Times New Roman" w:hAnsi="Times New Roman" w:cs="Times New Roman"/>
        </w:rPr>
        <w:t xml:space="preserve"> (updated on June 5, 2012).</w:t>
      </w:r>
    </w:p>
  </w:footnote>
  <w:footnote w:id="83">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There also are 20 private colleges, but no sample was selected from this category.</w:t>
      </w:r>
    </w:p>
  </w:footnote>
  <w:footnote w:id="84">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w:t>
      </w:r>
      <w:r w:rsidRPr="008D1436">
        <w:rPr>
          <w:rFonts w:ascii="Times New Roman" w:hAnsi="Times New Roman" w:cs="Times New Roman"/>
          <w:i/>
          <w:lang w:val="en-GB"/>
        </w:rPr>
        <w:t>Law on Preliminary Professional (Craftsmanship) and Middle Professional</w:t>
      </w:r>
      <w:r w:rsidRPr="008D1436">
        <w:rPr>
          <w:rFonts w:ascii="Times New Roman" w:hAnsi="Times New Roman" w:cs="Times New Roman"/>
          <w:lang w:val="en-GB"/>
        </w:rPr>
        <w:t xml:space="preserve"> Education dated July 8, 2005; </w:t>
      </w:r>
      <w:r w:rsidRPr="008D1436">
        <w:rPr>
          <w:rFonts w:ascii="Times New Roman" w:hAnsi="Times New Roman" w:cs="Times New Roman"/>
          <w:i/>
        </w:rPr>
        <w:t>Strategy for Primary and Secondary Vocational Education and Training 2011-2015</w:t>
      </w:r>
      <w:r w:rsidRPr="008D1436">
        <w:rPr>
          <w:rFonts w:ascii="Times New Roman" w:hAnsi="Times New Roman" w:cs="Times New Roman"/>
        </w:rPr>
        <w:t xml:space="preserve">. For instance, while the Law governing the non-university tertiary education provides autonomy of TEIs in general (Clause 8, Part 1, Article 4), it </w:t>
      </w:r>
      <w:r w:rsidRPr="008D1436">
        <w:rPr>
          <w:rFonts w:ascii="Times New Roman" w:hAnsi="Times New Roman" w:cs="Times New Roman"/>
          <w:lang w:val="en-GB"/>
        </w:rPr>
        <w:t>does not have a clause on academic freedom</w:t>
      </w:r>
      <w:r w:rsidRPr="008D1436">
        <w:rPr>
          <w:rFonts w:ascii="Times New Roman" w:hAnsi="Times New Roman" w:cs="Times New Roman"/>
        </w:rPr>
        <w:t xml:space="preserve"> unlike the Law on Higher Education</w:t>
      </w:r>
      <w:r w:rsidRPr="008D1436">
        <w:rPr>
          <w:rFonts w:ascii="Times New Roman" w:hAnsi="Times New Roman" w:cs="Times New Roman"/>
          <w:lang w:val="en-GB"/>
        </w:rPr>
        <w:t>. Overall, the founder—the government, regional administrations, or municipal bodies—overwhelmingly controls the non-university TEIs in reality.</w:t>
      </w:r>
    </w:p>
  </w:footnote>
  <w:footnote w:id="85">
    <w:p w:rsidR="00BF73D4" w:rsidRPr="008D1436" w:rsidRDefault="00BF73D4" w:rsidP="00235B91">
      <w:pPr>
        <w:pStyle w:val="FootnoteText"/>
        <w:jc w:val="both"/>
        <w:rPr>
          <w:rFonts w:ascii="Times New Roman" w:hAnsi="Times New Roman" w:cs="Times New Roman"/>
        </w:rPr>
      </w:pPr>
      <w:r w:rsidRPr="008D1436">
        <w:rPr>
          <w:rStyle w:val="FootnoteReference"/>
          <w:rFonts w:ascii="Times New Roman" w:hAnsi="Times New Roman" w:cs="Times New Roman"/>
        </w:rPr>
        <w:footnoteRef/>
      </w:r>
      <w:r w:rsidRPr="008D1436">
        <w:rPr>
          <w:rFonts w:ascii="Times New Roman" w:hAnsi="Times New Roman" w:cs="Times New Roman"/>
        </w:rPr>
        <w:t xml:space="preserve"> During the Soviet Union period, many scientific institutions under the NAS were engaged in country-wide projects and the order came for Moscow directly. After the collapse of the Soviet Union, many institutions became simply unclaimed and they were forced to be dissolved. In 2011, the Government adopted the </w:t>
      </w:r>
      <w:bookmarkStart w:id="38" w:name="OLE_LINK1"/>
      <w:r w:rsidRPr="008D1436">
        <w:rPr>
          <w:rFonts w:ascii="Times New Roman" w:hAnsi="Times New Roman" w:cs="Times New Roman"/>
        </w:rPr>
        <w:t>Law on National Academy of Sciences adopted on 14 April 2011 to strengthen the role of the NAS, but there has been little change</w:t>
      </w:r>
      <w:bookmarkEnd w:id="38"/>
      <w:r w:rsidRPr="008D1436">
        <w:rPr>
          <w:rFonts w:ascii="Times New Roman" w:hAnsi="Times New Roman" w:cs="Times New Roman"/>
        </w:rPr>
        <w:t xml:space="preserve"> since. The Law on Scientific and Scientific-Technical Activities (Article 18) does not clearly define whose property the outcome of the scientific work would be (</w:t>
      </w:r>
      <w:hyperlink r:id="rId20" w:history="1">
        <w:r w:rsidRPr="008D1436">
          <w:rPr>
            <w:rStyle w:val="Hyperlink"/>
            <w:rFonts w:ascii="Times New Roman" w:hAnsi="Times New Roman" w:cs="Times New Roman"/>
          </w:rPr>
          <w:t>http://www.arlis.am/DocumentView.aspx?DocID=67725</w:t>
        </w:r>
      </w:hyperlink>
      <w:r w:rsidRPr="008D1436">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681F"/>
    <w:multiLevelType w:val="hybridMultilevel"/>
    <w:tmpl w:val="60DA0044"/>
    <w:lvl w:ilvl="0" w:tplc="29D8C7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FC085D"/>
    <w:multiLevelType w:val="hybridMultilevel"/>
    <w:tmpl w:val="F4FE42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11B10"/>
    <w:multiLevelType w:val="hybridMultilevel"/>
    <w:tmpl w:val="C33EAECA"/>
    <w:lvl w:ilvl="0" w:tplc="0AACB8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5F6A20"/>
    <w:multiLevelType w:val="hybridMultilevel"/>
    <w:tmpl w:val="B994DA10"/>
    <w:lvl w:ilvl="0" w:tplc="19145FCE">
      <w:start w:val="1"/>
      <w:numFmt w:val="upperRoman"/>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4B3434"/>
    <w:multiLevelType w:val="hybridMultilevel"/>
    <w:tmpl w:val="28A6BDAA"/>
    <w:lvl w:ilvl="0" w:tplc="0C80D4F4">
      <w:start w:val="3"/>
      <w:numFmt w:val="bullet"/>
      <w:lvlText w:val=""/>
      <w:lvlJc w:val="left"/>
      <w:pPr>
        <w:ind w:left="720" w:hanging="360"/>
      </w:pPr>
      <w:rPr>
        <w:rFonts w:ascii="Symbol" w:eastAsiaTheme="minorEastAsia" w:hAnsi="Symbol" w:cs="FFDingbats-BasicForms" w:hint="default"/>
        <w:sz w:val="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9B6C20"/>
    <w:multiLevelType w:val="hybridMultilevel"/>
    <w:tmpl w:val="B2C02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DD7203"/>
    <w:multiLevelType w:val="hybridMultilevel"/>
    <w:tmpl w:val="6728DDD8"/>
    <w:lvl w:ilvl="0" w:tplc="A1B29A42">
      <w:start w:val="1"/>
      <w:numFmt w:val="decimal"/>
      <w:lvlText w:val="%1."/>
      <w:lvlJc w:val="left"/>
      <w:pPr>
        <w:ind w:left="720"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9E4A0F"/>
    <w:multiLevelType w:val="hybridMultilevel"/>
    <w:tmpl w:val="D9820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5BB6B496">
      <w:start w:val="14"/>
      <w:numFmt w:val="bullet"/>
      <w:lvlText w:val="-"/>
      <w:lvlJc w:val="left"/>
      <w:pPr>
        <w:ind w:left="2880" w:hanging="360"/>
      </w:pPr>
      <w:rPr>
        <w:rFonts w:ascii="Times New Roman" w:eastAsiaTheme="minorEastAsia"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FE2F04"/>
    <w:multiLevelType w:val="multilevel"/>
    <w:tmpl w:val="D8C225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rPr>
        <w:rFonts w:ascii="Arial" w:eastAsiaTheme="minorEastAsia" w:hAnsi="Arial" w:cs="Arial"/>
      </w:rPr>
    </w:lvl>
    <w:lvl w:ilvl="3">
      <w:start w:val="2"/>
      <w:numFmt w:val="lowerRoman"/>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9809A5"/>
    <w:multiLevelType w:val="hybridMultilevel"/>
    <w:tmpl w:val="A7B2F8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1B4683"/>
    <w:multiLevelType w:val="multilevel"/>
    <w:tmpl w:val="68F26366"/>
    <w:lvl w:ilvl="0">
      <w:start w:val="1"/>
      <w:numFmt w:val="bullet"/>
      <w:lvlText w:val=""/>
      <w:lvlJc w:val="left"/>
      <w:pPr>
        <w:tabs>
          <w:tab w:val="num" w:pos="720"/>
        </w:tabs>
        <w:ind w:left="720" w:hanging="360"/>
      </w:pPr>
      <w:rPr>
        <w:rFonts w:ascii="Symbol" w:hAnsi="Symbol" w:hint="default"/>
      </w:rPr>
    </w:lvl>
    <w:lvl w:ilvl="1">
      <w:start w:val="1"/>
      <w:numFmt w:val="lowerRoman"/>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3E35B6"/>
    <w:multiLevelType w:val="hybridMultilevel"/>
    <w:tmpl w:val="AC4A2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660A35"/>
    <w:multiLevelType w:val="hybridMultilevel"/>
    <w:tmpl w:val="51F496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1310B6"/>
    <w:multiLevelType w:val="multilevel"/>
    <w:tmpl w:val="125A629E"/>
    <w:lvl w:ilvl="0">
      <w:start w:val="1"/>
      <w:numFmt w:val="none"/>
      <w:suff w:val="nothing"/>
      <w:lvlText w:val="%1"/>
      <w:lvlJc w:val="left"/>
      <w:pPr>
        <w:ind w:left="0" w:firstLine="0"/>
      </w:pPr>
      <w:rPr>
        <w:rFonts w:hint="default"/>
      </w:rPr>
    </w:lvl>
    <w:lvl w:ilvl="1">
      <w:start w:val="1"/>
      <w:numFmt w:val="decimal"/>
      <w:pStyle w:val="MainParanoChapter"/>
      <w:lvlText w:val="%2."/>
      <w:lvlJc w:val="left"/>
      <w:pPr>
        <w:tabs>
          <w:tab w:val="num" w:pos="900"/>
        </w:tabs>
        <w:ind w:left="900" w:hanging="720"/>
      </w:pPr>
      <w:rPr>
        <w:rFonts w:ascii="Times New Roman" w:hAnsi="Times New Roman" w:hint="default"/>
        <w:b w:val="0"/>
        <w:i w:val="0"/>
        <w:sz w:val="24"/>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242793B"/>
    <w:multiLevelType w:val="hybridMultilevel"/>
    <w:tmpl w:val="4C98E662"/>
    <w:lvl w:ilvl="0" w:tplc="DD84D0C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1D4CEA"/>
    <w:multiLevelType w:val="multilevel"/>
    <w:tmpl w:val="DE62DF9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E867B6C"/>
    <w:multiLevelType w:val="hybridMultilevel"/>
    <w:tmpl w:val="666A86BC"/>
    <w:lvl w:ilvl="0" w:tplc="DD84D0C0">
      <w:start w:val="1"/>
      <w:numFmt w:val="decimal"/>
      <w:lvlText w:val="%1."/>
      <w:lvlJc w:val="left"/>
      <w:pPr>
        <w:ind w:left="1440" w:hanging="720"/>
      </w:pPr>
      <w:rPr>
        <w:rFonts w:ascii="Times New Roman" w:hAnsi="Times New Roman" w:hint="default"/>
        <w:b w:val="0"/>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09201FA"/>
    <w:multiLevelType w:val="hybridMultilevel"/>
    <w:tmpl w:val="59267CD8"/>
    <w:lvl w:ilvl="0" w:tplc="49AA5F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19">
    <w:nsid w:val="6FE8762E"/>
    <w:multiLevelType w:val="hybridMultilevel"/>
    <w:tmpl w:val="9BAA5858"/>
    <w:lvl w:ilvl="0" w:tplc="A39294A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A7125F"/>
    <w:multiLevelType w:val="hybridMultilevel"/>
    <w:tmpl w:val="6ADE478E"/>
    <w:lvl w:ilvl="0" w:tplc="511E818C">
      <w:start w:val="1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B33FB1"/>
    <w:multiLevelType w:val="hybridMultilevel"/>
    <w:tmpl w:val="4460A36C"/>
    <w:lvl w:ilvl="0" w:tplc="973A22BE">
      <w:start w:val="2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CC3133"/>
    <w:multiLevelType w:val="hybridMultilevel"/>
    <w:tmpl w:val="1AB60FF8"/>
    <w:lvl w:ilvl="0" w:tplc="E90AC01E">
      <w:start w:val="1"/>
      <w:numFmt w:val="lowerRoman"/>
      <w:lvlText w:val="(%1)"/>
      <w:lvlJc w:val="left"/>
      <w:pPr>
        <w:ind w:left="720" w:hanging="360"/>
      </w:pPr>
      <w:rPr>
        <w:rFonts w:ascii="Times New Roman" w:eastAsiaTheme="minorEastAsia" w:hAnsi="Times New Roman" w:cs="Times New Roman"/>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0"/>
  </w:num>
  <w:num w:numId="4">
    <w:abstractNumId w:val="21"/>
  </w:num>
  <w:num w:numId="5">
    <w:abstractNumId w:val="19"/>
  </w:num>
  <w:num w:numId="6">
    <w:abstractNumId w:val="2"/>
  </w:num>
  <w:num w:numId="7">
    <w:abstractNumId w:val="5"/>
  </w:num>
  <w:num w:numId="8">
    <w:abstractNumId w:val="15"/>
  </w:num>
  <w:num w:numId="9">
    <w:abstractNumId w:val="9"/>
  </w:num>
  <w:num w:numId="10">
    <w:abstractNumId w:val="13"/>
  </w:num>
  <w:num w:numId="11">
    <w:abstractNumId w:val="20"/>
  </w:num>
  <w:num w:numId="12">
    <w:abstractNumId w:val="6"/>
  </w:num>
  <w:num w:numId="13">
    <w:abstractNumId w:val="16"/>
  </w:num>
  <w:num w:numId="14">
    <w:abstractNumId w:val="22"/>
  </w:num>
  <w:num w:numId="15">
    <w:abstractNumId w:val="3"/>
  </w:num>
  <w:num w:numId="16">
    <w:abstractNumId w:val="17"/>
  </w:num>
  <w:num w:numId="17">
    <w:abstractNumId w:val="18"/>
  </w:num>
  <w:num w:numId="18">
    <w:abstractNumId w:val="4"/>
  </w:num>
  <w:num w:numId="19">
    <w:abstractNumId w:val="14"/>
  </w:num>
  <w:num w:numId="20">
    <w:abstractNumId w:val="12"/>
  </w:num>
  <w:num w:numId="21">
    <w:abstractNumId w:val="1"/>
  </w:num>
  <w:num w:numId="22">
    <w:abstractNumId w:val="0"/>
  </w:num>
  <w:num w:numId="23">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E26"/>
    <w:rsid w:val="0000055B"/>
    <w:rsid w:val="000005D8"/>
    <w:rsid w:val="000007E1"/>
    <w:rsid w:val="00000B20"/>
    <w:rsid w:val="00000E7E"/>
    <w:rsid w:val="000010B4"/>
    <w:rsid w:val="000012F9"/>
    <w:rsid w:val="00001BE6"/>
    <w:rsid w:val="0000235C"/>
    <w:rsid w:val="00002368"/>
    <w:rsid w:val="000025AD"/>
    <w:rsid w:val="00002EE4"/>
    <w:rsid w:val="00003244"/>
    <w:rsid w:val="000032C5"/>
    <w:rsid w:val="000034EB"/>
    <w:rsid w:val="000041EE"/>
    <w:rsid w:val="00004314"/>
    <w:rsid w:val="00004611"/>
    <w:rsid w:val="000046DE"/>
    <w:rsid w:val="00004729"/>
    <w:rsid w:val="000047F9"/>
    <w:rsid w:val="00004DE6"/>
    <w:rsid w:val="0000520C"/>
    <w:rsid w:val="000056EE"/>
    <w:rsid w:val="000057CA"/>
    <w:rsid w:val="0000605C"/>
    <w:rsid w:val="00006697"/>
    <w:rsid w:val="000069F3"/>
    <w:rsid w:val="00006A53"/>
    <w:rsid w:val="00006AF6"/>
    <w:rsid w:val="00007786"/>
    <w:rsid w:val="00007E56"/>
    <w:rsid w:val="00010513"/>
    <w:rsid w:val="0001058A"/>
    <w:rsid w:val="0001086B"/>
    <w:rsid w:val="00011A60"/>
    <w:rsid w:val="00011C05"/>
    <w:rsid w:val="00011E1B"/>
    <w:rsid w:val="00011E7D"/>
    <w:rsid w:val="00012070"/>
    <w:rsid w:val="0001267B"/>
    <w:rsid w:val="00012C8C"/>
    <w:rsid w:val="00012E26"/>
    <w:rsid w:val="00012E5F"/>
    <w:rsid w:val="00012E65"/>
    <w:rsid w:val="0001305E"/>
    <w:rsid w:val="000131E5"/>
    <w:rsid w:val="0001333A"/>
    <w:rsid w:val="000137C9"/>
    <w:rsid w:val="000141AC"/>
    <w:rsid w:val="00014910"/>
    <w:rsid w:val="000152D9"/>
    <w:rsid w:val="000155B6"/>
    <w:rsid w:val="000160A4"/>
    <w:rsid w:val="000163C6"/>
    <w:rsid w:val="00016481"/>
    <w:rsid w:val="000164D2"/>
    <w:rsid w:val="00016564"/>
    <w:rsid w:val="00016881"/>
    <w:rsid w:val="00016BF4"/>
    <w:rsid w:val="0001702E"/>
    <w:rsid w:val="00017589"/>
    <w:rsid w:val="000177C2"/>
    <w:rsid w:val="000201A7"/>
    <w:rsid w:val="0002064B"/>
    <w:rsid w:val="00020B1A"/>
    <w:rsid w:val="00020CDF"/>
    <w:rsid w:val="00020D73"/>
    <w:rsid w:val="0002101B"/>
    <w:rsid w:val="000211E2"/>
    <w:rsid w:val="0002136E"/>
    <w:rsid w:val="00021C00"/>
    <w:rsid w:val="00021D2B"/>
    <w:rsid w:val="00021F06"/>
    <w:rsid w:val="000226EB"/>
    <w:rsid w:val="000228E6"/>
    <w:rsid w:val="00022C55"/>
    <w:rsid w:val="00022CAE"/>
    <w:rsid w:val="00022E1F"/>
    <w:rsid w:val="000230F8"/>
    <w:rsid w:val="0002335D"/>
    <w:rsid w:val="000236AC"/>
    <w:rsid w:val="000239A3"/>
    <w:rsid w:val="00024032"/>
    <w:rsid w:val="000240CE"/>
    <w:rsid w:val="00024621"/>
    <w:rsid w:val="000248AF"/>
    <w:rsid w:val="00025698"/>
    <w:rsid w:val="00025801"/>
    <w:rsid w:val="00025AA5"/>
    <w:rsid w:val="00025C04"/>
    <w:rsid w:val="00025D84"/>
    <w:rsid w:val="00025F43"/>
    <w:rsid w:val="00026217"/>
    <w:rsid w:val="000263CA"/>
    <w:rsid w:val="00026FCA"/>
    <w:rsid w:val="0002745A"/>
    <w:rsid w:val="00027963"/>
    <w:rsid w:val="00027A11"/>
    <w:rsid w:val="00027B81"/>
    <w:rsid w:val="00030608"/>
    <w:rsid w:val="00030610"/>
    <w:rsid w:val="00030726"/>
    <w:rsid w:val="00030C0B"/>
    <w:rsid w:val="0003111E"/>
    <w:rsid w:val="0003162D"/>
    <w:rsid w:val="00031644"/>
    <w:rsid w:val="00031931"/>
    <w:rsid w:val="0003196A"/>
    <w:rsid w:val="00031EA8"/>
    <w:rsid w:val="000320D6"/>
    <w:rsid w:val="000328D6"/>
    <w:rsid w:val="00032ECF"/>
    <w:rsid w:val="00032F07"/>
    <w:rsid w:val="00032F42"/>
    <w:rsid w:val="00033598"/>
    <w:rsid w:val="00033628"/>
    <w:rsid w:val="00034376"/>
    <w:rsid w:val="000344C9"/>
    <w:rsid w:val="000346DB"/>
    <w:rsid w:val="000349DF"/>
    <w:rsid w:val="00034C1C"/>
    <w:rsid w:val="00034F67"/>
    <w:rsid w:val="000353B1"/>
    <w:rsid w:val="000355CE"/>
    <w:rsid w:val="000355D9"/>
    <w:rsid w:val="00035B45"/>
    <w:rsid w:val="00035D03"/>
    <w:rsid w:val="000361CB"/>
    <w:rsid w:val="00036736"/>
    <w:rsid w:val="00036C91"/>
    <w:rsid w:val="00037263"/>
    <w:rsid w:val="000373AF"/>
    <w:rsid w:val="00037FE4"/>
    <w:rsid w:val="000403E9"/>
    <w:rsid w:val="00040BB8"/>
    <w:rsid w:val="00040D5D"/>
    <w:rsid w:val="000410C6"/>
    <w:rsid w:val="000411BF"/>
    <w:rsid w:val="00041D25"/>
    <w:rsid w:val="00041DAF"/>
    <w:rsid w:val="00042B67"/>
    <w:rsid w:val="00042BF7"/>
    <w:rsid w:val="000431D7"/>
    <w:rsid w:val="0004348A"/>
    <w:rsid w:val="0004360A"/>
    <w:rsid w:val="00043993"/>
    <w:rsid w:val="00043B68"/>
    <w:rsid w:val="00043F8D"/>
    <w:rsid w:val="000440E9"/>
    <w:rsid w:val="000442F7"/>
    <w:rsid w:val="00044327"/>
    <w:rsid w:val="00044B5F"/>
    <w:rsid w:val="00044E18"/>
    <w:rsid w:val="0004506E"/>
    <w:rsid w:val="00045157"/>
    <w:rsid w:val="000454FC"/>
    <w:rsid w:val="00045E2D"/>
    <w:rsid w:val="00046225"/>
    <w:rsid w:val="000462E5"/>
    <w:rsid w:val="0004630B"/>
    <w:rsid w:val="0004672E"/>
    <w:rsid w:val="00046B17"/>
    <w:rsid w:val="00047070"/>
    <w:rsid w:val="0004709A"/>
    <w:rsid w:val="0004727E"/>
    <w:rsid w:val="00047B0A"/>
    <w:rsid w:val="00050138"/>
    <w:rsid w:val="00050648"/>
    <w:rsid w:val="00050A3A"/>
    <w:rsid w:val="00050A7E"/>
    <w:rsid w:val="00050B0C"/>
    <w:rsid w:val="00050FD3"/>
    <w:rsid w:val="000513EA"/>
    <w:rsid w:val="000514C0"/>
    <w:rsid w:val="00051768"/>
    <w:rsid w:val="00051788"/>
    <w:rsid w:val="00051B28"/>
    <w:rsid w:val="00051F5D"/>
    <w:rsid w:val="000520F4"/>
    <w:rsid w:val="000524A7"/>
    <w:rsid w:val="00053314"/>
    <w:rsid w:val="000538B2"/>
    <w:rsid w:val="00053A04"/>
    <w:rsid w:val="00053ED2"/>
    <w:rsid w:val="00053F13"/>
    <w:rsid w:val="000547C9"/>
    <w:rsid w:val="00054C70"/>
    <w:rsid w:val="00054F1A"/>
    <w:rsid w:val="000553AB"/>
    <w:rsid w:val="000553BF"/>
    <w:rsid w:val="000558F9"/>
    <w:rsid w:val="0005597E"/>
    <w:rsid w:val="00055A59"/>
    <w:rsid w:val="00055B7E"/>
    <w:rsid w:val="00055C08"/>
    <w:rsid w:val="000567A9"/>
    <w:rsid w:val="00056916"/>
    <w:rsid w:val="00056AED"/>
    <w:rsid w:val="00056E50"/>
    <w:rsid w:val="0005713A"/>
    <w:rsid w:val="000573B2"/>
    <w:rsid w:val="000574F2"/>
    <w:rsid w:val="000578CC"/>
    <w:rsid w:val="00057DAB"/>
    <w:rsid w:val="00060518"/>
    <w:rsid w:val="00060911"/>
    <w:rsid w:val="0006095A"/>
    <w:rsid w:val="00060BB9"/>
    <w:rsid w:val="00061208"/>
    <w:rsid w:val="0006146F"/>
    <w:rsid w:val="000615CA"/>
    <w:rsid w:val="000617D7"/>
    <w:rsid w:val="00061873"/>
    <w:rsid w:val="00061888"/>
    <w:rsid w:val="00061C08"/>
    <w:rsid w:val="00062704"/>
    <w:rsid w:val="00062E57"/>
    <w:rsid w:val="00063124"/>
    <w:rsid w:val="000632AC"/>
    <w:rsid w:val="000635AE"/>
    <w:rsid w:val="00063852"/>
    <w:rsid w:val="00063B81"/>
    <w:rsid w:val="00063CE9"/>
    <w:rsid w:val="00064180"/>
    <w:rsid w:val="00064260"/>
    <w:rsid w:val="00064608"/>
    <w:rsid w:val="0006460F"/>
    <w:rsid w:val="0006508E"/>
    <w:rsid w:val="00065252"/>
    <w:rsid w:val="00065334"/>
    <w:rsid w:val="000654EF"/>
    <w:rsid w:val="00065953"/>
    <w:rsid w:val="00065F04"/>
    <w:rsid w:val="0006625A"/>
    <w:rsid w:val="000668E0"/>
    <w:rsid w:val="0006692A"/>
    <w:rsid w:val="000669CE"/>
    <w:rsid w:val="00066BAE"/>
    <w:rsid w:val="00066EAF"/>
    <w:rsid w:val="000674F7"/>
    <w:rsid w:val="0006771D"/>
    <w:rsid w:val="00067967"/>
    <w:rsid w:val="00067BF3"/>
    <w:rsid w:val="00067EE2"/>
    <w:rsid w:val="00067FC1"/>
    <w:rsid w:val="000705E9"/>
    <w:rsid w:val="000707FB"/>
    <w:rsid w:val="0007089C"/>
    <w:rsid w:val="00070F94"/>
    <w:rsid w:val="00071313"/>
    <w:rsid w:val="00071354"/>
    <w:rsid w:val="00071739"/>
    <w:rsid w:val="00071CBE"/>
    <w:rsid w:val="00071E4F"/>
    <w:rsid w:val="00071EA3"/>
    <w:rsid w:val="00072093"/>
    <w:rsid w:val="00072681"/>
    <w:rsid w:val="000728CA"/>
    <w:rsid w:val="00072AD8"/>
    <w:rsid w:val="00072F7A"/>
    <w:rsid w:val="00073B38"/>
    <w:rsid w:val="00073DD6"/>
    <w:rsid w:val="00073EE7"/>
    <w:rsid w:val="000740CE"/>
    <w:rsid w:val="0007473B"/>
    <w:rsid w:val="00074BA8"/>
    <w:rsid w:val="00074C2C"/>
    <w:rsid w:val="00074DFF"/>
    <w:rsid w:val="00075085"/>
    <w:rsid w:val="000752FD"/>
    <w:rsid w:val="0007545B"/>
    <w:rsid w:val="0007583B"/>
    <w:rsid w:val="00075C9A"/>
    <w:rsid w:val="00075FDB"/>
    <w:rsid w:val="000761BA"/>
    <w:rsid w:val="000764BC"/>
    <w:rsid w:val="000766A0"/>
    <w:rsid w:val="0007670D"/>
    <w:rsid w:val="00076A34"/>
    <w:rsid w:val="00076C5B"/>
    <w:rsid w:val="00076D9F"/>
    <w:rsid w:val="000776A5"/>
    <w:rsid w:val="000778E1"/>
    <w:rsid w:val="00077948"/>
    <w:rsid w:val="00080287"/>
    <w:rsid w:val="00080688"/>
    <w:rsid w:val="00080922"/>
    <w:rsid w:val="000809ED"/>
    <w:rsid w:val="00080AFD"/>
    <w:rsid w:val="0008141B"/>
    <w:rsid w:val="00081A92"/>
    <w:rsid w:val="00081C30"/>
    <w:rsid w:val="00081E52"/>
    <w:rsid w:val="00081FF0"/>
    <w:rsid w:val="00082133"/>
    <w:rsid w:val="00082772"/>
    <w:rsid w:val="0008298B"/>
    <w:rsid w:val="00082C9B"/>
    <w:rsid w:val="0008302B"/>
    <w:rsid w:val="000833C4"/>
    <w:rsid w:val="00083726"/>
    <w:rsid w:val="0008385C"/>
    <w:rsid w:val="00083B6C"/>
    <w:rsid w:val="00083BA6"/>
    <w:rsid w:val="00083FCC"/>
    <w:rsid w:val="00083FD8"/>
    <w:rsid w:val="00084049"/>
    <w:rsid w:val="000843BD"/>
    <w:rsid w:val="00084A93"/>
    <w:rsid w:val="00084B9F"/>
    <w:rsid w:val="000850BE"/>
    <w:rsid w:val="00085132"/>
    <w:rsid w:val="000851BA"/>
    <w:rsid w:val="0008524F"/>
    <w:rsid w:val="00085731"/>
    <w:rsid w:val="00085D79"/>
    <w:rsid w:val="00085FDD"/>
    <w:rsid w:val="000860BC"/>
    <w:rsid w:val="000862AA"/>
    <w:rsid w:val="000863E1"/>
    <w:rsid w:val="000866B6"/>
    <w:rsid w:val="00086D8E"/>
    <w:rsid w:val="000870D6"/>
    <w:rsid w:val="0008710E"/>
    <w:rsid w:val="00087267"/>
    <w:rsid w:val="00087752"/>
    <w:rsid w:val="0008781C"/>
    <w:rsid w:val="00087FA0"/>
    <w:rsid w:val="00090355"/>
    <w:rsid w:val="0009090F"/>
    <w:rsid w:val="0009095A"/>
    <w:rsid w:val="000912B0"/>
    <w:rsid w:val="00091C07"/>
    <w:rsid w:val="00092575"/>
    <w:rsid w:val="00092D2B"/>
    <w:rsid w:val="00093145"/>
    <w:rsid w:val="00093A88"/>
    <w:rsid w:val="00093C99"/>
    <w:rsid w:val="00093D4A"/>
    <w:rsid w:val="00093DFF"/>
    <w:rsid w:val="00093E39"/>
    <w:rsid w:val="000945D6"/>
    <w:rsid w:val="0009481B"/>
    <w:rsid w:val="00094B6E"/>
    <w:rsid w:val="00094B83"/>
    <w:rsid w:val="0009504A"/>
    <w:rsid w:val="00095346"/>
    <w:rsid w:val="00095A5D"/>
    <w:rsid w:val="00095F97"/>
    <w:rsid w:val="00095FB7"/>
    <w:rsid w:val="00096033"/>
    <w:rsid w:val="00096220"/>
    <w:rsid w:val="00096734"/>
    <w:rsid w:val="00096B6E"/>
    <w:rsid w:val="00096C88"/>
    <w:rsid w:val="00096CBC"/>
    <w:rsid w:val="0009758B"/>
    <w:rsid w:val="00097910"/>
    <w:rsid w:val="000A00EF"/>
    <w:rsid w:val="000A01F7"/>
    <w:rsid w:val="000A0374"/>
    <w:rsid w:val="000A06C0"/>
    <w:rsid w:val="000A0717"/>
    <w:rsid w:val="000A0873"/>
    <w:rsid w:val="000A0DF2"/>
    <w:rsid w:val="000A1463"/>
    <w:rsid w:val="000A1649"/>
    <w:rsid w:val="000A16AE"/>
    <w:rsid w:val="000A1726"/>
    <w:rsid w:val="000A19AC"/>
    <w:rsid w:val="000A1A89"/>
    <w:rsid w:val="000A1CC4"/>
    <w:rsid w:val="000A1DB4"/>
    <w:rsid w:val="000A1DC4"/>
    <w:rsid w:val="000A1FD3"/>
    <w:rsid w:val="000A223C"/>
    <w:rsid w:val="000A2414"/>
    <w:rsid w:val="000A293B"/>
    <w:rsid w:val="000A2E2E"/>
    <w:rsid w:val="000A3516"/>
    <w:rsid w:val="000A3811"/>
    <w:rsid w:val="000A38DB"/>
    <w:rsid w:val="000A3978"/>
    <w:rsid w:val="000A3C2D"/>
    <w:rsid w:val="000A40B7"/>
    <w:rsid w:val="000A448C"/>
    <w:rsid w:val="000A4923"/>
    <w:rsid w:val="000A49BB"/>
    <w:rsid w:val="000A4A70"/>
    <w:rsid w:val="000A4B94"/>
    <w:rsid w:val="000A4BD8"/>
    <w:rsid w:val="000A4D3D"/>
    <w:rsid w:val="000A4F08"/>
    <w:rsid w:val="000A4FFB"/>
    <w:rsid w:val="000A56DF"/>
    <w:rsid w:val="000A5C7D"/>
    <w:rsid w:val="000A6116"/>
    <w:rsid w:val="000A6327"/>
    <w:rsid w:val="000A632D"/>
    <w:rsid w:val="000A636F"/>
    <w:rsid w:val="000A637A"/>
    <w:rsid w:val="000A685C"/>
    <w:rsid w:val="000A69A7"/>
    <w:rsid w:val="000A6A88"/>
    <w:rsid w:val="000A78DC"/>
    <w:rsid w:val="000B0218"/>
    <w:rsid w:val="000B0416"/>
    <w:rsid w:val="000B0B55"/>
    <w:rsid w:val="000B0E65"/>
    <w:rsid w:val="000B0F5D"/>
    <w:rsid w:val="000B1273"/>
    <w:rsid w:val="000B1380"/>
    <w:rsid w:val="000B1776"/>
    <w:rsid w:val="000B27B1"/>
    <w:rsid w:val="000B2F2F"/>
    <w:rsid w:val="000B3250"/>
    <w:rsid w:val="000B3793"/>
    <w:rsid w:val="000B3971"/>
    <w:rsid w:val="000B4450"/>
    <w:rsid w:val="000B45F9"/>
    <w:rsid w:val="000B466A"/>
    <w:rsid w:val="000B4867"/>
    <w:rsid w:val="000B4CCF"/>
    <w:rsid w:val="000B4F6A"/>
    <w:rsid w:val="000B52FB"/>
    <w:rsid w:val="000B541F"/>
    <w:rsid w:val="000B57EA"/>
    <w:rsid w:val="000B5A72"/>
    <w:rsid w:val="000B5DBE"/>
    <w:rsid w:val="000B5FAF"/>
    <w:rsid w:val="000B6A9C"/>
    <w:rsid w:val="000B6B0D"/>
    <w:rsid w:val="000B6E66"/>
    <w:rsid w:val="000B7020"/>
    <w:rsid w:val="000B7529"/>
    <w:rsid w:val="000B7793"/>
    <w:rsid w:val="000B7EF0"/>
    <w:rsid w:val="000C0463"/>
    <w:rsid w:val="000C0945"/>
    <w:rsid w:val="000C0B2B"/>
    <w:rsid w:val="000C0B31"/>
    <w:rsid w:val="000C0E3B"/>
    <w:rsid w:val="000C1200"/>
    <w:rsid w:val="000C19FC"/>
    <w:rsid w:val="000C1F60"/>
    <w:rsid w:val="000C2955"/>
    <w:rsid w:val="000C2C53"/>
    <w:rsid w:val="000C2E23"/>
    <w:rsid w:val="000C2F32"/>
    <w:rsid w:val="000C3678"/>
    <w:rsid w:val="000C3943"/>
    <w:rsid w:val="000C4712"/>
    <w:rsid w:val="000C49FE"/>
    <w:rsid w:val="000C4A74"/>
    <w:rsid w:val="000C4D86"/>
    <w:rsid w:val="000C53AF"/>
    <w:rsid w:val="000C5E83"/>
    <w:rsid w:val="000C649E"/>
    <w:rsid w:val="000C65B8"/>
    <w:rsid w:val="000C6644"/>
    <w:rsid w:val="000C66E5"/>
    <w:rsid w:val="000C6A60"/>
    <w:rsid w:val="000C6B9C"/>
    <w:rsid w:val="000C6CD2"/>
    <w:rsid w:val="000C6E71"/>
    <w:rsid w:val="000C76A8"/>
    <w:rsid w:val="000C7AF9"/>
    <w:rsid w:val="000C7E32"/>
    <w:rsid w:val="000C7FC2"/>
    <w:rsid w:val="000D0118"/>
    <w:rsid w:val="000D06C7"/>
    <w:rsid w:val="000D08AC"/>
    <w:rsid w:val="000D0D00"/>
    <w:rsid w:val="000D114F"/>
    <w:rsid w:val="000D13F1"/>
    <w:rsid w:val="000D144A"/>
    <w:rsid w:val="000D1B97"/>
    <w:rsid w:val="000D1F4B"/>
    <w:rsid w:val="000D25C7"/>
    <w:rsid w:val="000D28EA"/>
    <w:rsid w:val="000D2B09"/>
    <w:rsid w:val="000D399C"/>
    <w:rsid w:val="000D3E7D"/>
    <w:rsid w:val="000D43A6"/>
    <w:rsid w:val="000D472D"/>
    <w:rsid w:val="000D490E"/>
    <w:rsid w:val="000D4A6D"/>
    <w:rsid w:val="000D4B9C"/>
    <w:rsid w:val="000D4BBC"/>
    <w:rsid w:val="000D4FD8"/>
    <w:rsid w:val="000D56F7"/>
    <w:rsid w:val="000D5CD7"/>
    <w:rsid w:val="000D6338"/>
    <w:rsid w:val="000D63F3"/>
    <w:rsid w:val="000D647E"/>
    <w:rsid w:val="000D64F3"/>
    <w:rsid w:val="000D68FF"/>
    <w:rsid w:val="000D6B25"/>
    <w:rsid w:val="000D6DEE"/>
    <w:rsid w:val="000D720B"/>
    <w:rsid w:val="000D730D"/>
    <w:rsid w:val="000D74ED"/>
    <w:rsid w:val="000D7877"/>
    <w:rsid w:val="000D7C47"/>
    <w:rsid w:val="000D7ED9"/>
    <w:rsid w:val="000E03F1"/>
    <w:rsid w:val="000E061B"/>
    <w:rsid w:val="000E064A"/>
    <w:rsid w:val="000E064B"/>
    <w:rsid w:val="000E0CFD"/>
    <w:rsid w:val="000E16EF"/>
    <w:rsid w:val="000E1AA9"/>
    <w:rsid w:val="000E1C55"/>
    <w:rsid w:val="000E24D6"/>
    <w:rsid w:val="000E370A"/>
    <w:rsid w:val="000E38CA"/>
    <w:rsid w:val="000E3950"/>
    <w:rsid w:val="000E4B16"/>
    <w:rsid w:val="000E4EBD"/>
    <w:rsid w:val="000E4EF7"/>
    <w:rsid w:val="000E506B"/>
    <w:rsid w:val="000E519F"/>
    <w:rsid w:val="000E5205"/>
    <w:rsid w:val="000E5582"/>
    <w:rsid w:val="000E5802"/>
    <w:rsid w:val="000E5883"/>
    <w:rsid w:val="000E5967"/>
    <w:rsid w:val="000E5FB8"/>
    <w:rsid w:val="000E5FEA"/>
    <w:rsid w:val="000E6011"/>
    <w:rsid w:val="000E60F4"/>
    <w:rsid w:val="000E6439"/>
    <w:rsid w:val="000E783E"/>
    <w:rsid w:val="000E7DD4"/>
    <w:rsid w:val="000E7F6F"/>
    <w:rsid w:val="000F0292"/>
    <w:rsid w:val="000F06A8"/>
    <w:rsid w:val="000F06F7"/>
    <w:rsid w:val="000F0967"/>
    <w:rsid w:val="000F0ED3"/>
    <w:rsid w:val="000F1195"/>
    <w:rsid w:val="000F1263"/>
    <w:rsid w:val="000F1C47"/>
    <w:rsid w:val="000F1C5A"/>
    <w:rsid w:val="000F29BB"/>
    <w:rsid w:val="000F2AED"/>
    <w:rsid w:val="000F2DB3"/>
    <w:rsid w:val="000F32A6"/>
    <w:rsid w:val="000F35C3"/>
    <w:rsid w:val="000F3617"/>
    <w:rsid w:val="000F3C0A"/>
    <w:rsid w:val="000F3DC8"/>
    <w:rsid w:val="000F3DE5"/>
    <w:rsid w:val="000F3F88"/>
    <w:rsid w:val="000F444C"/>
    <w:rsid w:val="000F4E19"/>
    <w:rsid w:val="000F5213"/>
    <w:rsid w:val="000F54D4"/>
    <w:rsid w:val="000F593F"/>
    <w:rsid w:val="000F5A84"/>
    <w:rsid w:val="000F6093"/>
    <w:rsid w:val="000F63AB"/>
    <w:rsid w:val="000F66D3"/>
    <w:rsid w:val="000F6DB4"/>
    <w:rsid w:val="000F6F55"/>
    <w:rsid w:val="000F7067"/>
    <w:rsid w:val="000F7D6E"/>
    <w:rsid w:val="00100244"/>
    <w:rsid w:val="001003A8"/>
    <w:rsid w:val="00100BB3"/>
    <w:rsid w:val="00100BC9"/>
    <w:rsid w:val="00100E37"/>
    <w:rsid w:val="001010D5"/>
    <w:rsid w:val="0010117A"/>
    <w:rsid w:val="0010119C"/>
    <w:rsid w:val="0010151A"/>
    <w:rsid w:val="00101809"/>
    <w:rsid w:val="00101F7F"/>
    <w:rsid w:val="0010253E"/>
    <w:rsid w:val="001037E5"/>
    <w:rsid w:val="00103EA4"/>
    <w:rsid w:val="00103EDD"/>
    <w:rsid w:val="00104495"/>
    <w:rsid w:val="001048D4"/>
    <w:rsid w:val="0010492A"/>
    <w:rsid w:val="001049A3"/>
    <w:rsid w:val="0010501B"/>
    <w:rsid w:val="00105C8E"/>
    <w:rsid w:val="00105D5A"/>
    <w:rsid w:val="0010686E"/>
    <w:rsid w:val="00106A35"/>
    <w:rsid w:val="00106B08"/>
    <w:rsid w:val="00106B2E"/>
    <w:rsid w:val="00106C7B"/>
    <w:rsid w:val="00107173"/>
    <w:rsid w:val="00110536"/>
    <w:rsid w:val="00110811"/>
    <w:rsid w:val="00110D54"/>
    <w:rsid w:val="00110EFE"/>
    <w:rsid w:val="00110F02"/>
    <w:rsid w:val="00111619"/>
    <w:rsid w:val="00111AFF"/>
    <w:rsid w:val="00111D14"/>
    <w:rsid w:val="00111FDB"/>
    <w:rsid w:val="00112008"/>
    <w:rsid w:val="00112370"/>
    <w:rsid w:val="001123AF"/>
    <w:rsid w:val="00112511"/>
    <w:rsid w:val="00112642"/>
    <w:rsid w:val="001127F5"/>
    <w:rsid w:val="00112A74"/>
    <w:rsid w:val="00112C72"/>
    <w:rsid w:val="0011329F"/>
    <w:rsid w:val="00113A08"/>
    <w:rsid w:val="00113E85"/>
    <w:rsid w:val="001140F2"/>
    <w:rsid w:val="001143B7"/>
    <w:rsid w:val="001144E5"/>
    <w:rsid w:val="0011481E"/>
    <w:rsid w:val="00115219"/>
    <w:rsid w:val="0011528E"/>
    <w:rsid w:val="0011571F"/>
    <w:rsid w:val="001158E8"/>
    <w:rsid w:val="001162E5"/>
    <w:rsid w:val="0011691E"/>
    <w:rsid w:val="00116F21"/>
    <w:rsid w:val="00117251"/>
    <w:rsid w:val="00117472"/>
    <w:rsid w:val="001174E2"/>
    <w:rsid w:val="0011756C"/>
    <w:rsid w:val="0012048A"/>
    <w:rsid w:val="00120894"/>
    <w:rsid w:val="001208A0"/>
    <w:rsid w:val="0012097C"/>
    <w:rsid w:val="00120CA4"/>
    <w:rsid w:val="00120E80"/>
    <w:rsid w:val="00120E84"/>
    <w:rsid w:val="00121A4F"/>
    <w:rsid w:val="00121B6F"/>
    <w:rsid w:val="00121BFC"/>
    <w:rsid w:val="001224A9"/>
    <w:rsid w:val="001226B4"/>
    <w:rsid w:val="00122C13"/>
    <w:rsid w:val="00122EC9"/>
    <w:rsid w:val="00122F1D"/>
    <w:rsid w:val="001231E9"/>
    <w:rsid w:val="00123472"/>
    <w:rsid w:val="00123807"/>
    <w:rsid w:val="001238AC"/>
    <w:rsid w:val="001239F9"/>
    <w:rsid w:val="00123A8D"/>
    <w:rsid w:val="00123A93"/>
    <w:rsid w:val="00123B11"/>
    <w:rsid w:val="00123CC9"/>
    <w:rsid w:val="001244DA"/>
    <w:rsid w:val="00124D56"/>
    <w:rsid w:val="00124F8C"/>
    <w:rsid w:val="00125698"/>
    <w:rsid w:val="0012577A"/>
    <w:rsid w:val="0012590D"/>
    <w:rsid w:val="00125A56"/>
    <w:rsid w:val="00125C1D"/>
    <w:rsid w:val="00125DFA"/>
    <w:rsid w:val="00125E60"/>
    <w:rsid w:val="00126052"/>
    <w:rsid w:val="00126AFA"/>
    <w:rsid w:val="00126B6F"/>
    <w:rsid w:val="00126B85"/>
    <w:rsid w:val="00126CB0"/>
    <w:rsid w:val="00127118"/>
    <w:rsid w:val="001273A2"/>
    <w:rsid w:val="001274C5"/>
    <w:rsid w:val="00127BA3"/>
    <w:rsid w:val="00127E6B"/>
    <w:rsid w:val="001301C7"/>
    <w:rsid w:val="0013056F"/>
    <w:rsid w:val="00130CD3"/>
    <w:rsid w:val="00130ECB"/>
    <w:rsid w:val="00131298"/>
    <w:rsid w:val="001316F2"/>
    <w:rsid w:val="00131728"/>
    <w:rsid w:val="001317DD"/>
    <w:rsid w:val="00131ABF"/>
    <w:rsid w:val="0013200C"/>
    <w:rsid w:val="001322CB"/>
    <w:rsid w:val="00132921"/>
    <w:rsid w:val="00132AF9"/>
    <w:rsid w:val="00132C56"/>
    <w:rsid w:val="00132D7E"/>
    <w:rsid w:val="00133382"/>
    <w:rsid w:val="00133859"/>
    <w:rsid w:val="001342DC"/>
    <w:rsid w:val="00134589"/>
    <w:rsid w:val="001346E4"/>
    <w:rsid w:val="001349BC"/>
    <w:rsid w:val="00134C8F"/>
    <w:rsid w:val="00134FB9"/>
    <w:rsid w:val="0013500B"/>
    <w:rsid w:val="0013523B"/>
    <w:rsid w:val="001352DB"/>
    <w:rsid w:val="00135A5A"/>
    <w:rsid w:val="00135AFE"/>
    <w:rsid w:val="00135D3B"/>
    <w:rsid w:val="00135E80"/>
    <w:rsid w:val="0013621C"/>
    <w:rsid w:val="001364AC"/>
    <w:rsid w:val="00136AB0"/>
    <w:rsid w:val="00136DFE"/>
    <w:rsid w:val="001377A1"/>
    <w:rsid w:val="0013781F"/>
    <w:rsid w:val="0013788B"/>
    <w:rsid w:val="00137BA7"/>
    <w:rsid w:val="001402B2"/>
    <w:rsid w:val="001408A3"/>
    <w:rsid w:val="00140A54"/>
    <w:rsid w:val="00140C46"/>
    <w:rsid w:val="001411AE"/>
    <w:rsid w:val="00141559"/>
    <w:rsid w:val="00141963"/>
    <w:rsid w:val="00142609"/>
    <w:rsid w:val="001426EB"/>
    <w:rsid w:val="00142A12"/>
    <w:rsid w:val="00142D45"/>
    <w:rsid w:val="00142F0C"/>
    <w:rsid w:val="001433E9"/>
    <w:rsid w:val="0014356F"/>
    <w:rsid w:val="00143999"/>
    <w:rsid w:val="00143CB7"/>
    <w:rsid w:val="00143DF6"/>
    <w:rsid w:val="00143EF9"/>
    <w:rsid w:val="00144469"/>
    <w:rsid w:val="001448BE"/>
    <w:rsid w:val="00144913"/>
    <w:rsid w:val="00144CA7"/>
    <w:rsid w:val="00144E2F"/>
    <w:rsid w:val="00145500"/>
    <w:rsid w:val="0014555C"/>
    <w:rsid w:val="0014582E"/>
    <w:rsid w:val="00145D44"/>
    <w:rsid w:val="00146B3F"/>
    <w:rsid w:val="00146BBD"/>
    <w:rsid w:val="00146E91"/>
    <w:rsid w:val="00147216"/>
    <w:rsid w:val="001472EF"/>
    <w:rsid w:val="001475DF"/>
    <w:rsid w:val="00147B04"/>
    <w:rsid w:val="00150430"/>
    <w:rsid w:val="0015072F"/>
    <w:rsid w:val="00150D0A"/>
    <w:rsid w:val="00150DF9"/>
    <w:rsid w:val="001510DD"/>
    <w:rsid w:val="00151103"/>
    <w:rsid w:val="00151C98"/>
    <w:rsid w:val="00151EBA"/>
    <w:rsid w:val="00152184"/>
    <w:rsid w:val="00152266"/>
    <w:rsid w:val="001524D0"/>
    <w:rsid w:val="001524F4"/>
    <w:rsid w:val="00152593"/>
    <w:rsid w:val="00152798"/>
    <w:rsid w:val="001527B9"/>
    <w:rsid w:val="00152E0B"/>
    <w:rsid w:val="0015395E"/>
    <w:rsid w:val="0015496D"/>
    <w:rsid w:val="00154AA8"/>
    <w:rsid w:val="00155072"/>
    <w:rsid w:val="0015523F"/>
    <w:rsid w:val="001552D2"/>
    <w:rsid w:val="0015533D"/>
    <w:rsid w:val="00155577"/>
    <w:rsid w:val="0015581F"/>
    <w:rsid w:val="00156082"/>
    <w:rsid w:val="001569E2"/>
    <w:rsid w:val="00157775"/>
    <w:rsid w:val="0015798E"/>
    <w:rsid w:val="00157A88"/>
    <w:rsid w:val="00157CD1"/>
    <w:rsid w:val="00157F68"/>
    <w:rsid w:val="0016023B"/>
    <w:rsid w:val="0016053F"/>
    <w:rsid w:val="00160777"/>
    <w:rsid w:val="00161541"/>
    <w:rsid w:val="001617AB"/>
    <w:rsid w:val="00161CE3"/>
    <w:rsid w:val="00161D96"/>
    <w:rsid w:val="00162190"/>
    <w:rsid w:val="00162487"/>
    <w:rsid w:val="00162C70"/>
    <w:rsid w:val="00162F1F"/>
    <w:rsid w:val="00162FDC"/>
    <w:rsid w:val="001630FA"/>
    <w:rsid w:val="0016342D"/>
    <w:rsid w:val="001635FE"/>
    <w:rsid w:val="0016379C"/>
    <w:rsid w:val="00163AAF"/>
    <w:rsid w:val="00163BE3"/>
    <w:rsid w:val="00163CCF"/>
    <w:rsid w:val="001642BF"/>
    <w:rsid w:val="001642D4"/>
    <w:rsid w:val="0016458D"/>
    <w:rsid w:val="00164837"/>
    <w:rsid w:val="00164BF9"/>
    <w:rsid w:val="00164D34"/>
    <w:rsid w:val="00164DCF"/>
    <w:rsid w:val="00164FAA"/>
    <w:rsid w:val="001659C7"/>
    <w:rsid w:val="00165DAC"/>
    <w:rsid w:val="0016659F"/>
    <w:rsid w:val="001669CB"/>
    <w:rsid w:val="001674AA"/>
    <w:rsid w:val="00167915"/>
    <w:rsid w:val="00167978"/>
    <w:rsid w:val="00167A30"/>
    <w:rsid w:val="00167BDB"/>
    <w:rsid w:val="00167DB4"/>
    <w:rsid w:val="00170013"/>
    <w:rsid w:val="001700FC"/>
    <w:rsid w:val="001702EE"/>
    <w:rsid w:val="00170347"/>
    <w:rsid w:val="00170356"/>
    <w:rsid w:val="0017080B"/>
    <w:rsid w:val="0017098F"/>
    <w:rsid w:val="00170AEC"/>
    <w:rsid w:val="001713D0"/>
    <w:rsid w:val="001714E8"/>
    <w:rsid w:val="00171A40"/>
    <w:rsid w:val="00171BDD"/>
    <w:rsid w:val="00171F64"/>
    <w:rsid w:val="00172A07"/>
    <w:rsid w:val="00172F45"/>
    <w:rsid w:val="001731B8"/>
    <w:rsid w:val="00173230"/>
    <w:rsid w:val="00173242"/>
    <w:rsid w:val="0017338E"/>
    <w:rsid w:val="00173635"/>
    <w:rsid w:val="00173C1A"/>
    <w:rsid w:val="001745EE"/>
    <w:rsid w:val="001745F3"/>
    <w:rsid w:val="00174BC5"/>
    <w:rsid w:val="00174D4C"/>
    <w:rsid w:val="00174E05"/>
    <w:rsid w:val="00175656"/>
    <w:rsid w:val="00175D7F"/>
    <w:rsid w:val="00175FC6"/>
    <w:rsid w:val="001760CE"/>
    <w:rsid w:val="001762CF"/>
    <w:rsid w:val="001769BE"/>
    <w:rsid w:val="00177AA5"/>
    <w:rsid w:val="00177CFB"/>
    <w:rsid w:val="00177D87"/>
    <w:rsid w:val="00177DBF"/>
    <w:rsid w:val="00177FB6"/>
    <w:rsid w:val="00180130"/>
    <w:rsid w:val="001807E8"/>
    <w:rsid w:val="00180864"/>
    <w:rsid w:val="00180CC1"/>
    <w:rsid w:val="0018114F"/>
    <w:rsid w:val="00181465"/>
    <w:rsid w:val="0018156B"/>
    <w:rsid w:val="00181626"/>
    <w:rsid w:val="001817C4"/>
    <w:rsid w:val="00181C97"/>
    <w:rsid w:val="001820B6"/>
    <w:rsid w:val="00182256"/>
    <w:rsid w:val="00182465"/>
    <w:rsid w:val="00182835"/>
    <w:rsid w:val="0018286F"/>
    <w:rsid w:val="00182B1C"/>
    <w:rsid w:val="00182DD3"/>
    <w:rsid w:val="00182F0E"/>
    <w:rsid w:val="00183237"/>
    <w:rsid w:val="00183282"/>
    <w:rsid w:val="00183544"/>
    <w:rsid w:val="001838FA"/>
    <w:rsid w:val="00183CD1"/>
    <w:rsid w:val="00184D9D"/>
    <w:rsid w:val="00185772"/>
    <w:rsid w:val="00185D8F"/>
    <w:rsid w:val="00186A0D"/>
    <w:rsid w:val="00186AA7"/>
    <w:rsid w:val="00187305"/>
    <w:rsid w:val="00187416"/>
    <w:rsid w:val="00187C3D"/>
    <w:rsid w:val="00190E10"/>
    <w:rsid w:val="00190EC8"/>
    <w:rsid w:val="00191620"/>
    <w:rsid w:val="0019169F"/>
    <w:rsid w:val="001919CC"/>
    <w:rsid w:val="00191B3C"/>
    <w:rsid w:val="00191CA6"/>
    <w:rsid w:val="00191D13"/>
    <w:rsid w:val="00191DD3"/>
    <w:rsid w:val="00191EB2"/>
    <w:rsid w:val="001926AD"/>
    <w:rsid w:val="001929D4"/>
    <w:rsid w:val="0019311A"/>
    <w:rsid w:val="001932C7"/>
    <w:rsid w:val="00193702"/>
    <w:rsid w:val="00193A75"/>
    <w:rsid w:val="001941FD"/>
    <w:rsid w:val="0019424F"/>
    <w:rsid w:val="00194370"/>
    <w:rsid w:val="00194509"/>
    <w:rsid w:val="001945C7"/>
    <w:rsid w:val="001946DD"/>
    <w:rsid w:val="001948AE"/>
    <w:rsid w:val="00194927"/>
    <w:rsid w:val="00194CCA"/>
    <w:rsid w:val="00194EEB"/>
    <w:rsid w:val="001955E4"/>
    <w:rsid w:val="001959DD"/>
    <w:rsid w:val="00196249"/>
    <w:rsid w:val="001966F1"/>
    <w:rsid w:val="00196FC9"/>
    <w:rsid w:val="00197065"/>
    <w:rsid w:val="0019717E"/>
    <w:rsid w:val="0019738F"/>
    <w:rsid w:val="0019799E"/>
    <w:rsid w:val="00197D36"/>
    <w:rsid w:val="001A0BB1"/>
    <w:rsid w:val="001A0DF2"/>
    <w:rsid w:val="001A135A"/>
    <w:rsid w:val="001A181B"/>
    <w:rsid w:val="001A1E1D"/>
    <w:rsid w:val="001A1F20"/>
    <w:rsid w:val="001A215E"/>
    <w:rsid w:val="001A216D"/>
    <w:rsid w:val="001A2325"/>
    <w:rsid w:val="001A281B"/>
    <w:rsid w:val="001A2CC0"/>
    <w:rsid w:val="001A2DDE"/>
    <w:rsid w:val="001A3184"/>
    <w:rsid w:val="001A31C8"/>
    <w:rsid w:val="001A3782"/>
    <w:rsid w:val="001A3792"/>
    <w:rsid w:val="001A39EB"/>
    <w:rsid w:val="001A3BDE"/>
    <w:rsid w:val="001A3F0F"/>
    <w:rsid w:val="001A3FA4"/>
    <w:rsid w:val="001A3FCB"/>
    <w:rsid w:val="001A4394"/>
    <w:rsid w:val="001A4843"/>
    <w:rsid w:val="001A4C42"/>
    <w:rsid w:val="001A5687"/>
    <w:rsid w:val="001A5D89"/>
    <w:rsid w:val="001A6338"/>
    <w:rsid w:val="001A6581"/>
    <w:rsid w:val="001A6778"/>
    <w:rsid w:val="001A69A0"/>
    <w:rsid w:val="001A6C6C"/>
    <w:rsid w:val="001A6DA2"/>
    <w:rsid w:val="001A6DFE"/>
    <w:rsid w:val="001A6EE5"/>
    <w:rsid w:val="001A6F0D"/>
    <w:rsid w:val="001A70D2"/>
    <w:rsid w:val="001A7457"/>
    <w:rsid w:val="001A7C04"/>
    <w:rsid w:val="001A7E44"/>
    <w:rsid w:val="001B0359"/>
    <w:rsid w:val="001B069E"/>
    <w:rsid w:val="001B0F74"/>
    <w:rsid w:val="001B113C"/>
    <w:rsid w:val="001B18B6"/>
    <w:rsid w:val="001B1E61"/>
    <w:rsid w:val="001B20FD"/>
    <w:rsid w:val="001B2812"/>
    <w:rsid w:val="001B2A80"/>
    <w:rsid w:val="001B2CC2"/>
    <w:rsid w:val="001B316D"/>
    <w:rsid w:val="001B32F0"/>
    <w:rsid w:val="001B3645"/>
    <w:rsid w:val="001B38F5"/>
    <w:rsid w:val="001B4037"/>
    <w:rsid w:val="001B4094"/>
    <w:rsid w:val="001B42E7"/>
    <w:rsid w:val="001B46A9"/>
    <w:rsid w:val="001B4852"/>
    <w:rsid w:val="001B4C1A"/>
    <w:rsid w:val="001B4C1D"/>
    <w:rsid w:val="001B50C1"/>
    <w:rsid w:val="001B5109"/>
    <w:rsid w:val="001B559D"/>
    <w:rsid w:val="001B56DB"/>
    <w:rsid w:val="001B5916"/>
    <w:rsid w:val="001B5BAF"/>
    <w:rsid w:val="001B5BB2"/>
    <w:rsid w:val="001B5DD5"/>
    <w:rsid w:val="001B5E6D"/>
    <w:rsid w:val="001B5EDD"/>
    <w:rsid w:val="001B6436"/>
    <w:rsid w:val="001B64C5"/>
    <w:rsid w:val="001B672C"/>
    <w:rsid w:val="001B6750"/>
    <w:rsid w:val="001B6C5E"/>
    <w:rsid w:val="001B6DFA"/>
    <w:rsid w:val="001B6F99"/>
    <w:rsid w:val="001B719C"/>
    <w:rsid w:val="001B7316"/>
    <w:rsid w:val="001B7450"/>
    <w:rsid w:val="001B774F"/>
    <w:rsid w:val="001B7892"/>
    <w:rsid w:val="001B7A59"/>
    <w:rsid w:val="001B7E1C"/>
    <w:rsid w:val="001C054B"/>
    <w:rsid w:val="001C1128"/>
    <w:rsid w:val="001C13AB"/>
    <w:rsid w:val="001C15D1"/>
    <w:rsid w:val="001C1B8E"/>
    <w:rsid w:val="001C1D8C"/>
    <w:rsid w:val="001C23F4"/>
    <w:rsid w:val="001C2CDC"/>
    <w:rsid w:val="001C3027"/>
    <w:rsid w:val="001C32B0"/>
    <w:rsid w:val="001C3444"/>
    <w:rsid w:val="001C3524"/>
    <w:rsid w:val="001C3889"/>
    <w:rsid w:val="001C3A0E"/>
    <w:rsid w:val="001C3B80"/>
    <w:rsid w:val="001C3D65"/>
    <w:rsid w:val="001C4622"/>
    <w:rsid w:val="001C4E6B"/>
    <w:rsid w:val="001C4F55"/>
    <w:rsid w:val="001C50C6"/>
    <w:rsid w:val="001C51A4"/>
    <w:rsid w:val="001C555B"/>
    <w:rsid w:val="001C571E"/>
    <w:rsid w:val="001C5A43"/>
    <w:rsid w:val="001C5CDB"/>
    <w:rsid w:val="001C5F9B"/>
    <w:rsid w:val="001C60AA"/>
    <w:rsid w:val="001C645A"/>
    <w:rsid w:val="001C6A84"/>
    <w:rsid w:val="001C74BA"/>
    <w:rsid w:val="001C7A95"/>
    <w:rsid w:val="001C7FAC"/>
    <w:rsid w:val="001D0605"/>
    <w:rsid w:val="001D08F0"/>
    <w:rsid w:val="001D0B7C"/>
    <w:rsid w:val="001D1317"/>
    <w:rsid w:val="001D134E"/>
    <w:rsid w:val="001D1503"/>
    <w:rsid w:val="001D191A"/>
    <w:rsid w:val="001D1CAF"/>
    <w:rsid w:val="001D1D58"/>
    <w:rsid w:val="001D1D7A"/>
    <w:rsid w:val="001D1EB4"/>
    <w:rsid w:val="001D2486"/>
    <w:rsid w:val="001D382A"/>
    <w:rsid w:val="001D39BA"/>
    <w:rsid w:val="001D3A67"/>
    <w:rsid w:val="001D3B33"/>
    <w:rsid w:val="001D3ECF"/>
    <w:rsid w:val="001D40E6"/>
    <w:rsid w:val="001D433B"/>
    <w:rsid w:val="001D4B0E"/>
    <w:rsid w:val="001D4B67"/>
    <w:rsid w:val="001D4F05"/>
    <w:rsid w:val="001D5090"/>
    <w:rsid w:val="001D5120"/>
    <w:rsid w:val="001D527A"/>
    <w:rsid w:val="001D52A4"/>
    <w:rsid w:val="001D5503"/>
    <w:rsid w:val="001D5676"/>
    <w:rsid w:val="001D5CCE"/>
    <w:rsid w:val="001D5EC2"/>
    <w:rsid w:val="001D6A67"/>
    <w:rsid w:val="001D6F2E"/>
    <w:rsid w:val="001D75DA"/>
    <w:rsid w:val="001E0489"/>
    <w:rsid w:val="001E1011"/>
    <w:rsid w:val="001E1110"/>
    <w:rsid w:val="001E14FB"/>
    <w:rsid w:val="001E1771"/>
    <w:rsid w:val="001E1BC8"/>
    <w:rsid w:val="001E211B"/>
    <w:rsid w:val="001E2146"/>
    <w:rsid w:val="001E2629"/>
    <w:rsid w:val="001E2800"/>
    <w:rsid w:val="001E2BBA"/>
    <w:rsid w:val="001E2FF6"/>
    <w:rsid w:val="001E375D"/>
    <w:rsid w:val="001E3DA5"/>
    <w:rsid w:val="001E3E22"/>
    <w:rsid w:val="001E436E"/>
    <w:rsid w:val="001E4521"/>
    <w:rsid w:val="001E4840"/>
    <w:rsid w:val="001E4A11"/>
    <w:rsid w:val="001E5563"/>
    <w:rsid w:val="001E55F5"/>
    <w:rsid w:val="001E5A2F"/>
    <w:rsid w:val="001E6369"/>
    <w:rsid w:val="001E6984"/>
    <w:rsid w:val="001E6A19"/>
    <w:rsid w:val="001E6C15"/>
    <w:rsid w:val="001E6DF1"/>
    <w:rsid w:val="001E6E9F"/>
    <w:rsid w:val="001E6ECF"/>
    <w:rsid w:val="001E7403"/>
    <w:rsid w:val="001E7727"/>
    <w:rsid w:val="001E7A46"/>
    <w:rsid w:val="001E7B93"/>
    <w:rsid w:val="001E7D37"/>
    <w:rsid w:val="001E7F36"/>
    <w:rsid w:val="001F00BC"/>
    <w:rsid w:val="001F03B4"/>
    <w:rsid w:val="001F05F5"/>
    <w:rsid w:val="001F0EEA"/>
    <w:rsid w:val="001F1111"/>
    <w:rsid w:val="001F15D3"/>
    <w:rsid w:val="001F17F0"/>
    <w:rsid w:val="001F1A7E"/>
    <w:rsid w:val="001F1D14"/>
    <w:rsid w:val="001F1EFD"/>
    <w:rsid w:val="001F20D8"/>
    <w:rsid w:val="001F28DE"/>
    <w:rsid w:val="001F339C"/>
    <w:rsid w:val="001F350A"/>
    <w:rsid w:val="001F363F"/>
    <w:rsid w:val="001F3F75"/>
    <w:rsid w:val="001F3F97"/>
    <w:rsid w:val="001F3FF2"/>
    <w:rsid w:val="001F407F"/>
    <w:rsid w:val="001F464E"/>
    <w:rsid w:val="001F4682"/>
    <w:rsid w:val="001F46E4"/>
    <w:rsid w:val="001F4B93"/>
    <w:rsid w:val="001F507A"/>
    <w:rsid w:val="001F5554"/>
    <w:rsid w:val="001F5AB5"/>
    <w:rsid w:val="001F5B5C"/>
    <w:rsid w:val="001F5DD2"/>
    <w:rsid w:val="001F6343"/>
    <w:rsid w:val="001F66B5"/>
    <w:rsid w:val="001F685A"/>
    <w:rsid w:val="001F6919"/>
    <w:rsid w:val="001F69BE"/>
    <w:rsid w:val="001F6A64"/>
    <w:rsid w:val="001F6AFD"/>
    <w:rsid w:val="001F6E2C"/>
    <w:rsid w:val="001F6F6F"/>
    <w:rsid w:val="001F7206"/>
    <w:rsid w:val="001F789E"/>
    <w:rsid w:val="00200566"/>
    <w:rsid w:val="002006D4"/>
    <w:rsid w:val="00200AD5"/>
    <w:rsid w:val="00200BB9"/>
    <w:rsid w:val="00200DC5"/>
    <w:rsid w:val="00200DE2"/>
    <w:rsid w:val="00201585"/>
    <w:rsid w:val="00201595"/>
    <w:rsid w:val="0020168A"/>
    <w:rsid w:val="00201971"/>
    <w:rsid w:val="00201DA5"/>
    <w:rsid w:val="00201FA3"/>
    <w:rsid w:val="0020217E"/>
    <w:rsid w:val="002024F6"/>
    <w:rsid w:val="002025A6"/>
    <w:rsid w:val="002026AC"/>
    <w:rsid w:val="002026EB"/>
    <w:rsid w:val="00202780"/>
    <w:rsid w:val="0020282E"/>
    <w:rsid w:val="00203341"/>
    <w:rsid w:val="0020338E"/>
    <w:rsid w:val="002034EB"/>
    <w:rsid w:val="0020352F"/>
    <w:rsid w:val="002035D7"/>
    <w:rsid w:val="00203732"/>
    <w:rsid w:val="00203A1B"/>
    <w:rsid w:val="00204348"/>
    <w:rsid w:val="002043BD"/>
    <w:rsid w:val="0020449B"/>
    <w:rsid w:val="0020461F"/>
    <w:rsid w:val="002049FC"/>
    <w:rsid w:val="00204AE4"/>
    <w:rsid w:val="00204D0C"/>
    <w:rsid w:val="002050C7"/>
    <w:rsid w:val="00205364"/>
    <w:rsid w:val="002053AF"/>
    <w:rsid w:val="0020548B"/>
    <w:rsid w:val="0020585A"/>
    <w:rsid w:val="00205F5C"/>
    <w:rsid w:val="00206A77"/>
    <w:rsid w:val="002078D6"/>
    <w:rsid w:val="00207A32"/>
    <w:rsid w:val="00207DA2"/>
    <w:rsid w:val="00207DA8"/>
    <w:rsid w:val="0021033B"/>
    <w:rsid w:val="002104AA"/>
    <w:rsid w:val="002105ED"/>
    <w:rsid w:val="0021064D"/>
    <w:rsid w:val="00210A29"/>
    <w:rsid w:val="00211258"/>
    <w:rsid w:val="00211292"/>
    <w:rsid w:val="002112F0"/>
    <w:rsid w:val="002114E0"/>
    <w:rsid w:val="00211804"/>
    <w:rsid w:val="00211A4A"/>
    <w:rsid w:val="00211EAC"/>
    <w:rsid w:val="00212170"/>
    <w:rsid w:val="002122D6"/>
    <w:rsid w:val="002123E7"/>
    <w:rsid w:val="00212A31"/>
    <w:rsid w:val="00212E55"/>
    <w:rsid w:val="00212F73"/>
    <w:rsid w:val="002130A5"/>
    <w:rsid w:val="0021364B"/>
    <w:rsid w:val="00213650"/>
    <w:rsid w:val="00213C10"/>
    <w:rsid w:val="00213E50"/>
    <w:rsid w:val="00214106"/>
    <w:rsid w:val="002142ED"/>
    <w:rsid w:val="00214387"/>
    <w:rsid w:val="002149CA"/>
    <w:rsid w:val="00214E31"/>
    <w:rsid w:val="00214ED6"/>
    <w:rsid w:val="00215052"/>
    <w:rsid w:val="002159C2"/>
    <w:rsid w:val="002159C9"/>
    <w:rsid w:val="00215F69"/>
    <w:rsid w:val="00216645"/>
    <w:rsid w:val="00216693"/>
    <w:rsid w:val="002169F1"/>
    <w:rsid w:val="00216FDE"/>
    <w:rsid w:val="002170C7"/>
    <w:rsid w:val="00217891"/>
    <w:rsid w:val="00217A33"/>
    <w:rsid w:val="00217A4E"/>
    <w:rsid w:val="00217B69"/>
    <w:rsid w:val="00217F35"/>
    <w:rsid w:val="00220016"/>
    <w:rsid w:val="002200C2"/>
    <w:rsid w:val="002201E3"/>
    <w:rsid w:val="00220789"/>
    <w:rsid w:val="0022085F"/>
    <w:rsid w:val="00220DBC"/>
    <w:rsid w:val="00221C3B"/>
    <w:rsid w:val="00221D0E"/>
    <w:rsid w:val="00221DF3"/>
    <w:rsid w:val="00221E71"/>
    <w:rsid w:val="00221F1C"/>
    <w:rsid w:val="002224CA"/>
    <w:rsid w:val="00222562"/>
    <w:rsid w:val="0022258B"/>
    <w:rsid w:val="00222A2F"/>
    <w:rsid w:val="00222CAB"/>
    <w:rsid w:val="0022328D"/>
    <w:rsid w:val="0022373D"/>
    <w:rsid w:val="002240A4"/>
    <w:rsid w:val="002244C8"/>
    <w:rsid w:val="002246A0"/>
    <w:rsid w:val="002246AD"/>
    <w:rsid w:val="002246F8"/>
    <w:rsid w:val="002249EF"/>
    <w:rsid w:val="00224AB3"/>
    <w:rsid w:val="00224D2D"/>
    <w:rsid w:val="00224D95"/>
    <w:rsid w:val="00225B05"/>
    <w:rsid w:val="002264EA"/>
    <w:rsid w:val="00226539"/>
    <w:rsid w:val="002266DB"/>
    <w:rsid w:val="00226830"/>
    <w:rsid w:val="00226ABB"/>
    <w:rsid w:val="00227689"/>
    <w:rsid w:val="002278E5"/>
    <w:rsid w:val="00227DA1"/>
    <w:rsid w:val="00227E71"/>
    <w:rsid w:val="0023055C"/>
    <w:rsid w:val="00230AC1"/>
    <w:rsid w:val="00230C7D"/>
    <w:rsid w:val="00230F7E"/>
    <w:rsid w:val="0023139A"/>
    <w:rsid w:val="002315D1"/>
    <w:rsid w:val="002318DE"/>
    <w:rsid w:val="00231FD7"/>
    <w:rsid w:val="002322B7"/>
    <w:rsid w:val="0023257B"/>
    <w:rsid w:val="0023300C"/>
    <w:rsid w:val="002332FC"/>
    <w:rsid w:val="002334B6"/>
    <w:rsid w:val="00233773"/>
    <w:rsid w:val="00233B6B"/>
    <w:rsid w:val="00233C4F"/>
    <w:rsid w:val="00233C95"/>
    <w:rsid w:val="00234051"/>
    <w:rsid w:val="00234133"/>
    <w:rsid w:val="0023443A"/>
    <w:rsid w:val="002345EF"/>
    <w:rsid w:val="00234796"/>
    <w:rsid w:val="002348EC"/>
    <w:rsid w:val="00234920"/>
    <w:rsid w:val="00234D3A"/>
    <w:rsid w:val="002350FE"/>
    <w:rsid w:val="002354A2"/>
    <w:rsid w:val="00235878"/>
    <w:rsid w:val="00235B91"/>
    <w:rsid w:val="00235F16"/>
    <w:rsid w:val="00236173"/>
    <w:rsid w:val="00236651"/>
    <w:rsid w:val="00236813"/>
    <w:rsid w:val="002368F5"/>
    <w:rsid w:val="002369FB"/>
    <w:rsid w:val="00236BC7"/>
    <w:rsid w:val="00236E20"/>
    <w:rsid w:val="0023717A"/>
    <w:rsid w:val="0023737E"/>
    <w:rsid w:val="002375A3"/>
    <w:rsid w:val="002375CA"/>
    <w:rsid w:val="00237645"/>
    <w:rsid w:val="00237B6C"/>
    <w:rsid w:val="002403BB"/>
    <w:rsid w:val="0024041E"/>
    <w:rsid w:val="002404CE"/>
    <w:rsid w:val="00240564"/>
    <w:rsid w:val="0024061E"/>
    <w:rsid w:val="0024064E"/>
    <w:rsid w:val="00240B98"/>
    <w:rsid w:val="00240F38"/>
    <w:rsid w:val="0024124B"/>
    <w:rsid w:val="002413CA"/>
    <w:rsid w:val="0024261D"/>
    <w:rsid w:val="00242839"/>
    <w:rsid w:val="0024313A"/>
    <w:rsid w:val="0024322F"/>
    <w:rsid w:val="0024356A"/>
    <w:rsid w:val="0024388F"/>
    <w:rsid w:val="00244A5F"/>
    <w:rsid w:val="00244DE1"/>
    <w:rsid w:val="00244E5B"/>
    <w:rsid w:val="00244F4D"/>
    <w:rsid w:val="002455C2"/>
    <w:rsid w:val="00245663"/>
    <w:rsid w:val="0024566B"/>
    <w:rsid w:val="00245A7D"/>
    <w:rsid w:val="00245F61"/>
    <w:rsid w:val="00246444"/>
    <w:rsid w:val="002466DA"/>
    <w:rsid w:val="00246748"/>
    <w:rsid w:val="00246A89"/>
    <w:rsid w:val="00247006"/>
    <w:rsid w:val="002475BF"/>
    <w:rsid w:val="00247C47"/>
    <w:rsid w:val="00247ED7"/>
    <w:rsid w:val="00250C6B"/>
    <w:rsid w:val="0025187D"/>
    <w:rsid w:val="00251E34"/>
    <w:rsid w:val="00251FFF"/>
    <w:rsid w:val="0025271C"/>
    <w:rsid w:val="00252869"/>
    <w:rsid w:val="00253054"/>
    <w:rsid w:val="0025320D"/>
    <w:rsid w:val="00253508"/>
    <w:rsid w:val="002538F5"/>
    <w:rsid w:val="00253A78"/>
    <w:rsid w:val="00253D11"/>
    <w:rsid w:val="002544FF"/>
    <w:rsid w:val="002545C5"/>
    <w:rsid w:val="00254B72"/>
    <w:rsid w:val="0025504F"/>
    <w:rsid w:val="00255758"/>
    <w:rsid w:val="0025578D"/>
    <w:rsid w:val="0025589A"/>
    <w:rsid w:val="00255A0E"/>
    <w:rsid w:val="00256777"/>
    <w:rsid w:val="00256E57"/>
    <w:rsid w:val="002570A1"/>
    <w:rsid w:val="002571EE"/>
    <w:rsid w:val="002574CF"/>
    <w:rsid w:val="00257E92"/>
    <w:rsid w:val="00260517"/>
    <w:rsid w:val="00260579"/>
    <w:rsid w:val="00260670"/>
    <w:rsid w:val="00260776"/>
    <w:rsid w:val="00260892"/>
    <w:rsid w:val="002608E7"/>
    <w:rsid w:val="00260EC7"/>
    <w:rsid w:val="002610EF"/>
    <w:rsid w:val="0026136C"/>
    <w:rsid w:val="002616B0"/>
    <w:rsid w:val="00261A03"/>
    <w:rsid w:val="0026226B"/>
    <w:rsid w:val="00262C1B"/>
    <w:rsid w:val="00262E84"/>
    <w:rsid w:val="002630B2"/>
    <w:rsid w:val="002630FE"/>
    <w:rsid w:val="0026334A"/>
    <w:rsid w:val="002635FA"/>
    <w:rsid w:val="002637E6"/>
    <w:rsid w:val="00263937"/>
    <w:rsid w:val="00263D2B"/>
    <w:rsid w:val="00263DA5"/>
    <w:rsid w:val="002644C9"/>
    <w:rsid w:val="002645CF"/>
    <w:rsid w:val="00264685"/>
    <w:rsid w:val="0026487A"/>
    <w:rsid w:val="00264F1D"/>
    <w:rsid w:val="00264F3B"/>
    <w:rsid w:val="00265252"/>
    <w:rsid w:val="00265424"/>
    <w:rsid w:val="00265726"/>
    <w:rsid w:val="00265788"/>
    <w:rsid w:val="00265FF9"/>
    <w:rsid w:val="0026604B"/>
    <w:rsid w:val="00266206"/>
    <w:rsid w:val="002666A8"/>
    <w:rsid w:val="00266E77"/>
    <w:rsid w:val="00266F61"/>
    <w:rsid w:val="0026704A"/>
    <w:rsid w:val="00267A99"/>
    <w:rsid w:val="002700B4"/>
    <w:rsid w:val="002703ED"/>
    <w:rsid w:val="00270401"/>
    <w:rsid w:val="002705F6"/>
    <w:rsid w:val="00270637"/>
    <w:rsid w:val="002708BD"/>
    <w:rsid w:val="002708E8"/>
    <w:rsid w:val="00270B85"/>
    <w:rsid w:val="00270E07"/>
    <w:rsid w:val="00270F1C"/>
    <w:rsid w:val="002714E8"/>
    <w:rsid w:val="00271A53"/>
    <w:rsid w:val="0027201E"/>
    <w:rsid w:val="00272585"/>
    <w:rsid w:val="0027278B"/>
    <w:rsid w:val="00272FBE"/>
    <w:rsid w:val="002737AE"/>
    <w:rsid w:val="002748D8"/>
    <w:rsid w:val="00274A84"/>
    <w:rsid w:val="00274B22"/>
    <w:rsid w:val="00274D55"/>
    <w:rsid w:val="002750CA"/>
    <w:rsid w:val="00275202"/>
    <w:rsid w:val="0027523E"/>
    <w:rsid w:val="0027538D"/>
    <w:rsid w:val="0027548C"/>
    <w:rsid w:val="00275515"/>
    <w:rsid w:val="002757CB"/>
    <w:rsid w:val="00275E1A"/>
    <w:rsid w:val="00275F49"/>
    <w:rsid w:val="002761F2"/>
    <w:rsid w:val="00276310"/>
    <w:rsid w:val="00276753"/>
    <w:rsid w:val="002769BA"/>
    <w:rsid w:val="00276D7C"/>
    <w:rsid w:val="00276D9B"/>
    <w:rsid w:val="00277A88"/>
    <w:rsid w:val="00277CF4"/>
    <w:rsid w:val="00280B9A"/>
    <w:rsid w:val="00280E1F"/>
    <w:rsid w:val="0028151C"/>
    <w:rsid w:val="0028174D"/>
    <w:rsid w:val="00281845"/>
    <w:rsid w:val="0028185F"/>
    <w:rsid w:val="00281B95"/>
    <w:rsid w:val="002821AC"/>
    <w:rsid w:val="00282AF4"/>
    <w:rsid w:val="00283527"/>
    <w:rsid w:val="0028367C"/>
    <w:rsid w:val="0028421D"/>
    <w:rsid w:val="002843F6"/>
    <w:rsid w:val="00284E25"/>
    <w:rsid w:val="00284EA1"/>
    <w:rsid w:val="00285652"/>
    <w:rsid w:val="0028573F"/>
    <w:rsid w:val="00285750"/>
    <w:rsid w:val="00285B74"/>
    <w:rsid w:val="002860E0"/>
    <w:rsid w:val="0028625F"/>
    <w:rsid w:val="002862BE"/>
    <w:rsid w:val="002866F4"/>
    <w:rsid w:val="00286F24"/>
    <w:rsid w:val="002873A0"/>
    <w:rsid w:val="00287666"/>
    <w:rsid w:val="00287B02"/>
    <w:rsid w:val="00290131"/>
    <w:rsid w:val="002904E1"/>
    <w:rsid w:val="00290585"/>
    <w:rsid w:val="00290C29"/>
    <w:rsid w:val="002911FC"/>
    <w:rsid w:val="0029128C"/>
    <w:rsid w:val="00291619"/>
    <w:rsid w:val="00292010"/>
    <w:rsid w:val="002922CE"/>
    <w:rsid w:val="0029263B"/>
    <w:rsid w:val="00292B36"/>
    <w:rsid w:val="00293005"/>
    <w:rsid w:val="0029394C"/>
    <w:rsid w:val="00293DED"/>
    <w:rsid w:val="00293E91"/>
    <w:rsid w:val="002940EA"/>
    <w:rsid w:val="002940EC"/>
    <w:rsid w:val="0029432D"/>
    <w:rsid w:val="002943AF"/>
    <w:rsid w:val="00294630"/>
    <w:rsid w:val="00294CE4"/>
    <w:rsid w:val="002950AE"/>
    <w:rsid w:val="002951FE"/>
    <w:rsid w:val="002953B7"/>
    <w:rsid w:val="0029560A"/>
    <w:rsid w:val="00295CE6"/>
    <w:rsid w:val="00295EE9"/>
    <w:rsid w:val="002966F0"/>
    <w:rsid w:val="0029693F"/>
    <w:rsid w:val="00296D36"/>
    <w:rsid w:val="00296FAB"/>
    <w:rsid w:val="00296FD2"/>
    <w:rsid w:val="00297561"/>
    <w:rsid w:val="00297C0A"/>
    <w:rsid w:val="00297C15"/>
    <w:rsid w:val="00297C4D"/>
    <w:rsid w:val="002A001F"/>
    <w:rsid w:val="002A0031"/>
    <w:rsid w:val="002A03A7"/>
    <w:rsid w:val="002A052B"/>
    <w:rsid w:val="002A068E"/>
    <w:rsid w:val="002A092E"/>
    <w:rsid w:val="002A1406"/>
    <w:rsid w:val="002A1549"/>
    <w:rsid w:val="002A1BF4"/>
    <w:rsid w:val="002A2573"/>
    <w:rsid w:val="002A2590"/>
    <w:rsid w:val="002A296D"/>
    <w:rsid w:val="002A341F"/>
    <w:rsid w:val="002A402A"/>
    <w:rsid w:val="002A42B6"/>
    <w:rsid w:val="002A43CB"/>
    <w:rsid w:val="002A478D"/>
    <w:rsid w:val="002A4A66"/>
    <w:rsid w:val="002A4F8A"/>
    <w:rsid w:val="002A5801"/>
    <w:rsid w:val="002A5CCB"/>
    <w:rsid w:val="002A5F0B"/>
    <w:rsid w:val="002A64D9"/>
    <w:rsid w:val="002A6723"/>
    <w:rsid w:val="002A6C5C"/>
    <w:rsid w:val="002A7366"/>
    <w:rsid w:val="002A73AD"/>
    <w:rsid w:val="002A7810"/>
    <w:rsid w:val="002A7C7B"/>
    <w:rsid w:val="002A7E22"/>
    <w:rsid w:val="002B0040"/>
    <w:rsid w:val="002B02D9"/>
    <w:rsid w:val="002B0BFF"/>
    <w:rsid w:val="002B0F77"/>
    <w:rsid w:val="002B16C7"/>
    <w:rsid w:val="002B16E8"/>
    <w:rsid w:val="002B1CDA"/>
    <w:rsid w:val="002B1DBD"/>
    <w:rsid w:val="002B1E6B"/>
    <w:rsid w:val="002B256D"/>
    <w:rsid w:val="002B2B3F"/>
    <w:rsid w:val="002B2DD0"/>
    <w:rsid w:val="002B337D"/>
    <w:rsid w:val="002B36DB"/>
    <w:rsid w:val="002B3EDD"/>
    <w:rsid w:val="002B40FB"/>
    <w:rsid w:val="002B4835"/>
    <w:rsid w:val="002B4E23"/>
    <w:rsid w:val="002B55BA"/>
    <w:rsid w:val="002B57C4"/>
    <w:rsid w:val="002B624F"/>
    <w:rsid w:val="002B647C"/>
    <w:rsid w:val="002B6579"/>
    <w:rsid w:val="002B6FD8"/>
    <w:rsid w:val="002B7511"/>
    <w:rsid w:val="002B76D2"/>
    <w:rsid w:val="002B7A6D"/>
    <w:rsid w:val="002C004A"/>
    <w:rsid w:val="002C04F8"/>
    <w:rsid w:val="002C078F"/>
    <w:rsid w:val="002C084C"/>
    <w:rsid w:val="002C0866"/>
    <w:rsid w:val="002C0FBD"/>
    <w:rsid w:val="002C1184"/>
    <w:rsid w:val="002C1236"/>
    <w:rsid w:val="002C13F5"/>
    <w:rsid w:val="002C1CBA"/>
    <w:rsid w:val="002C1DCD"/>
    <w:rsid w:val="002C1F9A"/>
    <w:rsid w:val="002C24D4"/>
    <w:rsid w:val="002C258C"/>
    <w:rsid w:val="002C276A"/>
    <w:rsid w:val="002C29B3"/>
    <w:rsid w:val="002C2BD6"/>
    <w:rsid w:val="002C3042"/>
    <w:rsid w:val="002C3258"/>
    <w:rsid w:val="002C327D"/>
    <w:rsid w:val="002C33B3"/>
    <w:rsid w:val="002C349A"/>
    <w:rsid w:val="002C3712"/>
    <w:rsid w:val="002C3BA9"/>
    <w:rsid w:val="002C40D0"/>
    <w:rsid w:val="002C4110"/>
    <w:rsid w:val="002C41F5"/>
    <w:rsid w:val="002C445D"/>
    <w:rsid w:val="002C485A"/>
    <w:rsid w:val="002C4995"/>
    <w:rsid w:val="002C4E97"/>
    <w:rsid w:val="002C5660"/>
    <w:rsid w:val="002C596C"/>
    <w:rsid w:val="002C6385"/>
    <w:rsid w:val="002C6AEB"/>
    <w:rsid w:val="002C6C26"/>
    <w:rsid w:val="002C7B6E"/>
    <w:rsid w:val="002C7BF2"/>
    <w:rsid w:val="002C7C63"/>
    <w:rsid w:val="002C7E9B"/>
    <w:rsid w:val="002C7F57"/>
    <w:rsid w:val="002D011F"/>
    <w:rsid w:val="002D0177"/>
    <w:rsid w:val="002D0ADA"/>
    <w:rsid w:val="002D0B1D"/>
    <w:rsid w:val="002D0EE7"/>
    <w:rsid w:val="002D0F8E"/>
    <w:rsid w:val="002D14A3"/>
    <w:rsid w:val="002D19D2"/>
    <w:rsid w:val="002D1EA8"/>
    <w:rsid w:val="002D1F46"/>
    <w:rsid w:val="002D287D"/>
    <w:rsid w:val="002D2947"/>
    <w:rsid w:val="002D2968"/>
    <w:rsid w:val="002D29A1"/>
    <w:rsid w:val="002D2A1A"/>
    <w:rsid w:val="002D2C2E"/>
    <w:rsid w:val="002D2F40"/>
    <w:rsid w:val="002D34CB"/>
    <w:rsid w:val="002D34D6"/>
    <w:rsid w:val="002D38B8"/>
    <w:rsid w:val="002D3B39"/>
    <w:rsid w:val="002D4854"/>
    <w:rsid w:val="002D491D"/>
    <w:rsid w:val="002D5065"/>
    <w:rsid w:val="002D56D8"/>
    <w:rsid w:val="002D581A"/>
    <w:rsid w:val="002D5C50"/>
    <w:rsid w:val="002D5D9E"/>
    <w:rsid w:val="002D6867"/>
    <w:rsid w:val="002D6B90"/>
    <w:rsid w:val="002D6C9A"/>
    <w:rsid w:val="002D6F11"/>
    <w:rsid w:val="002D7492"/>
    <w:rsid w:val="002E05C6"/>
    <w:rsid w:val="002E071B"/>
    <w:rsid w:val="002E0A54"/>
    <w:rsid w:val="002E0E21"/>
    <w:rsid w:val="002E1080"/>
    <w:rsid w:val="002E13FB"/>
    <w:rsid w:val="002E1D56"/>
    <w:rsid w:val="002E213A"/>
    <w:rsid w:val="002E2314"/>
    <w:rsid w:val="002E2333"/>
    <w:rsid w:val="002E2A3D"/>
    <w:rsid w:val="002E2D53"/>
    <w:rsid w:val="002E2D98"/>
    <w:rsid w:val="002E2DDA"/>
    <w:rsid w:val="002E2EA4"/>
    <w:rsid w:val="002E3087"/>
    <w:rsid w:val="002E4472"/>
    <w:rsid w:val="002E48CA"/>
    <w:rsid w:val="002E493A"/>
    <w:rsid w:val="002E4DF9"/>
    <w:rsid w:val="002E5490"/>
    <w:rsid w:val="002E559B"/>
    <w:rsid w:val="002E55B9"/>
    <w:rsid w:val="002E5692"/>
    <w:rsid w:val="002E5A66"/>
    <w:rsid w:val="002E5E33"/>
    <w:rsid w:val="002E5E87"/>
    <w:rsid w:val="002E5EF5"/>
    <w:rsid w:val="002E5FB0"/>
    <w:rsid w:val="002E60F4"/>
    <w:rsid w:val="002E6347"/>
    <w:rsid w:val="002E70C9"/>
    <w:rsid w:val="002E750F"/>
    <w:rsid w:val="002F031E"/>
    <w:rsid w:val="002F0560"/>
    <w:rsid w:val="002F0765"/>
    <w:rsid w:val="002F0A0C"/>
    <w:rsid w:val="002F125A"/>
    <w:rsid w:val="002F1AD8"/>
    <w:rsid w:val="002F1AE0"/>
    <w:rsid w:val="002F1CB5"/>
    <w:rsid w:val="002F206D"/>
    <w:rsid w:val="002F2253"/>
    <w:rsid w:val="002F241C"/>
    <w:rsid w:val="002F27A8"/>
    <w:rsid w:val="002F2BE0"/>
    <w:rsid w:val="002F308C"/>
    <w:rsid w:val="002F3489"/>
    <w:rsid w:val="002F3B52"/>
    <w:rsid w:val="002F3C34"/>
    <w:rsid w:val="002F44DA"/>
    <w:rsid w:val="002F4682"/>
    <w:rsid w:val="002F4718"/>
    <w:rsid w:val="002F4864"/>
    <w:rsid w:val="002F4BEC"/>
    <w:rsid w:val="002F4D63"/>
    <w:rsid w:val="002F5E5A"/>
    <w:rsid w:val="002F5F3E"/>
    <w:rsid w:val="002F5F79"/>
    <w:rsid w:val="002F5F9A"/>
    <w:rsid w:val="002F63FA"/>
    <w:rsid w:val="002F6761"/>
    <w:rsid w:val="002F6875"/>
    <w:rsid w:val="002F6D52"/>
    <w:rsid w:val="002F7944"/>
    <w:rsid w:val="00300095"/>
    <w:rsid w:val="00300477"/>
    <w:rsid w:val="00300603"/>
    <w:rsid w:val="003007AA"/>
    <w:rsid w:val="00300CF5"/>
    <w:rsid w:val="003018BF"/>
    <w:rsid w:val="00301B62"/>
    <w:rsid w:val="00301D8D"/>
    <w:rsid w:val="00301E96"/>
    <w:rsid w:val="00302075"/>
    <w:rsid w:val="00302B12"/>
    <w:rsid w:val="00302E21"/>
    <w:rsid w:val="00303078"/>
    <w:rsid w:val="00303178"/>
    <w:rsid w:val="0030317A"/>
    <w:rsid w:val="0030322D"/>
    <w:rsid w:val="00303764"/>
    <w:rsid w:val="003037BD"/>
    <w:rsid w:val="0030391D"/>
    <w:rsid w:val="00303AB8"/>
    <w:rsid w:val="00303C46"/>
    <w:rsid w:val="00303FD9"/>
    <w:rsid w:val="0030482D"/>
    <w:rsid w:val="00304CF0"/>
    <w:rsid w:val="00304E88"/>
    <w:rsid w:val="00305001"/>
    <w:rsid w:val="0030536B"/>
    <w:rsid w:val="00305459"/>
    <w:rsid w:val="0030565A"/>
    <w:rsid w:val="003056BC"/>
    <w:rsid w:val="00305D44"/>
    <w:rsid w:val="00306818"/>
    <w:rsid w:val="00306ACD"/>
    <w:rsid w:val="00306E2D"/>
    <w:rsid w:val="00306EBF"/>
    <w:rsid w:val="00306FE8"/>
    <w:rsid w:val="00307043"/>
    <w:rsid w:val="00307725"/>
    <w:rsid w:val="00307A7B"/>
    <w:rsid w:val="00307B4C"/>
    <w:rsid w:val="00307BE3"/>
    <w:rsid w:val="00307E1D"/>
    <w:rsid w:val="00310039"/>
    <w:rsid w:val="00311076"/>
    <w:rsid w:val="00311748"/>
    <w:rsid w:val="00311AAF"/>
    <w:rsid w:val="00311F53"/>
    <w:rsid w:val="00312009"/>
    <w:rsid w:val="00312412"/>
    <w:rsid w:val="00312461"/>
    <w:rsid w:val="00312614"/>
    <w:rsid w:val="00312B42"/>
    <w:rsid w:val="00312F06"/>
    <w:rsid w:val="003130E3"/>
    <w:rsid w:val="0031315E"/>
    <w:rsid w:val="0031375C"/>
    <w:rsid w:val="00313950"/>
    <w:rsid w:val="003139BC"/>
    <w:rsid w:val="00313DF5"/>
    <w:rsid w:val="00314046"/>
    <w:rsid w:val="003142A9"/>
    <w:rsid w:val="0031442E"/>
    <w:rsid w:val="00314458"/>
    <w:rsid w:val="003144E3"/>
    <w:rsid w:val="003156B1"/>
    <w:rsid w:val="003156B9"/>
    <w:rsid w:val="00315743"/>
    <w:rsid w:val="00315DC1"/>
    <w:rsid w:val="00315F35"/>
    <w:rsid w:val="00316071"/>
    <w:rsid w:val="00316205"/>
    <w:rsid w:val="0031620F"/>
    <w:rsid w:val="00316393"/>
    <w:rsid w:val="003164F1"/>
    <w:rsid w:val="0031667E"/>
    <w:rsid w:val="003166C8"/>
    <w:rsid w:val="0031748E"/>
    <w:rsid w:val="003174BC"/>
    <w:rsid w:val="00317A7B"/>
    <w:rsid w:val="00317D36"/>
    <w:rsid w:val="00317E61"/>
    <w:rsid w:val="003203CB"/>
    <w:rsid w:val="003204E5"/>
    <w:rsid w:val="003206D0"/>
    <w:rsid w:val="00320995"/>
    <w:rsid w:val="00320B18"/>
    <w:rsid w:val="00321007"/>
    <w:rsid w:val="00321AEC"/>
    <w:rsid w:val="00321F9F"/>
    <w:rsid w:val="00322912"/>
    <w:rsid w:val="003229CF"/>
    <w:rsid w:val="00322CE6"/>
    <w:rsid w:val="003232F7"/>
    <w:rsid w:val="00323B31"/>
    <w:rsid w:val="00323CE8"/>
    <w:rsid w:val="00323D32"/>
    <w:rsid w:val="00323E92"/>
    <w:rsid w:val="00324477"/>
    <w:rsid w:val="00324B85"/>
    <w:rsid w:val="00324C48"/>
    <w:rsid w:val="00324E8C"/>
    <w:rsid w:val="00325015"/>
    <w:rsid w:val="003252EC"/>
    <w:rsid w:val="00325A1E"/>
    <w:rsid w:val="00325AF7"/>
    <w:rsid w:val="0032609C"/>
    <w:rsid w:val="003265E0"/>
    <w:rsid w:val="003268FA"/>
    <w:rsid w:val="00326A39"/>
    <w:rsid w:val="00326B2C"/>
    <w:rsid w:val="00327340"/>
    <w:rsid w:val="00327E5B"/>
    <w:rsid w:val="003304F3"/>
    <w:rsid w:val="00331038"/>
    <w:rsid w:val="00331672"/>
    <w:rsid w:val="00332770"/>
    <w:rsid w:val="00332B67"/>
    <w:rsid w:val="0033319B"/>
    <w:rsid w:val="0033321C"/>
    <w:rsid w:val="00333431"/>
    <w:rsid w:val="00333676"/>
    <w:rsid w:val="00333738"/>
    <w:rsid w:val="003338A0"/>
    <w:rsid w:val="00333AC3"/>
    <w:rsid w:val="00333BBD"/>
    <w:rsid w:val="00333F7F"/>
    <w:rsid w:val="003349F4"/>
    <w:rsid w:val="003352F7"/>
    <w:rsid w:val="00335A4F"/>
    <w:rsid w:val="00335B5D"/>
    <w:rsid w:val="00335DC4"/>
    <w:rsid w:val="00335E4E"/>
    <w:rsid w:val="00335ECC"/>
    <w:rsid w:val="003363AA"/>
    <w:rsid w:val="00336A2F"/>
    <w:rsid w:val="00337130"/>
    <w:rsid w:val="00337B3A"/>
    <w:rsid w:val="00337D06"/>
    <w:rsid w:val="00337D11"/>
    <w:rsid w:val="00337E29"/>
    <w:rsid w:val="003401F6"/>
    <w:rsid w:val="003405D5"/>
    <w:rsid w:val="00342092"/>
    <w:rsid w:val="00342210"/>
    <w:rsid w:val="003422D2"/>
    <w:rsid w:val="00342D79"/>
    <w:rsid w:val="003434AE"/>
    <w:rsid w:val="00343C07"/>
    <w:rsid w:val="00343C9B"/>
    <w:rsid w:val="00343E0E"/>
    <w:rsid w:val="00343E27"/>
    <w:rsid w:val="00343FD0"/>
    <w:rsid w:val="00344500"/>
    <w:rsid w:val="00344515"/>
    <w:rsid w:val="003447D8"/>
    <w:rsid w:val="00344F79"/>
    <w:rsid w:val="00344FB3"/>
    <w:rsid w:val="003451E3"/>
    <w:rsid w:val="003453A5"/>
    <w:rsid w:val="0034573A"/>
    <w:rsid w:val="00345932"/>
    <w:rsid w:val="00345CDF"/>
    <w:rsid w:val="00345FAF"/>
    <w:rsid w:val="00346343"/>
    <w:rsid w:val="00346566"/>
    <w:rsid w:val="003469A3"/>
    <w:rsid w:val="00346D4D"/>
    <w:rsid w:val="00346EDD"/>
    <w:rsid w:val="003471DA"/>
    <w:rsid w:val="003472EC"/>
    <w:rsid w:val="003473B7"/>
    <w:rsid w:val="003473D7"/>
    <w:rsid w:val="00347E45"/>
    <w:rsid w:val="00347E97"/>
    <w:rsid w:val="00350234"/>
    <w:rsid w:val="00350750"/>
    <w:rsid w:val="0035100E"/>
    <w:rsid w:val="0035140D"/>
    <w:rsid w:val="00351FCB"/>
    <w:rsid w:val="0035204A"/>
    <w:rsid w:val="003525E3"/>
    <w:rsid w:val="00352814"/>
    <w:rsid w:val="00352B51"/>
    <w:rsid w:val="00352CC1"/>
    <w:rsid w:val="0035312C"/>
    <w:rsid w:val="0035316E"/>
    <w:rsid w:val="003533CC"/>
    <w:rsid w:val="00353506"/>
    <w:rsid w:val="00354C8D"/>
    <w:rsid w:val="00354E83"/>
    <w:rsid w:val="00354F73"/>
    <w:rsid w:val="00354FC0"/>
    <w:rsid w:val="00355031"/>
    <w:rsid w:val="00355305"/>
    <w:rsid w:val="0035569C"/>
    <w:rsid w:val="00355E29"/>
    <w:rsid w:val="003561EB"/>
    <w:rsid w:val="003563B5"/>
    <w:rsid w:val="00356BC6"/>
    <w:rsid w:val="00356EE8"/>
    <w:rsid w:val="00357880"/>
    <w:rsid w:val="00357A6A"/>
    <w:rsid w:val="00357A9E"/>
    <w:rsid w:val="00357BD6"/>
    <w:rsid w:val="00357C3E"/>
    <w:rsid w:val="00357D2B"/>
    <w:rsid w:val="00357FCE"/>
    <w:rsid w:val="00360807"/>
    <w:rsid w:val="003609ED"/>
    <w:rsid w:val="00360A98"/>
    <w:rsid w:val="00361071"/>
    <w:rsid w:val="00361171"/>
    <w:rsid w:val="00361209"/>
    <w:rsid w:val="00361259"/>
    <w:rsid w:val="003612D0"/>
    <w:rsid w:val="003619AF"/>
    <w:rsid w:val="0036276E"/>
    <w:rsid w:val="00362AE0"/>
    <w:rsid w:val="00362F37"/>
    <w:rsid w:val="0036330D"/>
    <w:rsid w:val="003633BD"/>
    <w:rsid w:val="00363C79"/>
    <w:rsid w:val="0036403F"/>
    <w:rsid w:val="003645E0"/>
    <w:rsid w:val="003649A7"/>
    <w:rsid w:val="00364FD5"/>
    <w:rsid w:val="00365F6E"/>
    <w:rsid w:val="00365FF0"/>
    <w:rsid w:val="00366384"/>
    <w:rsid w:val="00366765"/>
    <w:rsid w:val="00366800"/>
    <w:rsid w:val="00367029"/>
    <w:rsid w:val="0036728F"/>
    <w:rsid w:val="003678C2"/>
    <w:rsid w:val="00370240"/>
    <w:rsid w:val="003706E8"/>
    <w:rsid w:val="00370B45"/>
    <w:rsid w:val="00370D3D"/>
    <w:rsid w:val="0037123F"/>
    <w:rsid w:val="0037147C"/>
    <w:rsid w:val="003720B3"/>
    <w:rsid w:val="0037218F"/>
    <w:rsid w:val="00372474"/>
    <w:rsid w:val="00372596"/>
    <w:rsid w:val="003728F1"/>
    <w:rsid w:val="00372CC2"/>
    <w:rsid w:val="003739A3"/>
    <w:rsid w:val="00373B6C"/>
    <w:rsid w:val="00373C2E"/>
    <w:rsid w:val="00373C39"/>
    <w:rsid w:val="00373CC6"/>
    <w:rsid w:val="00373DB5"/>
    <w:rsid w:val="003742C6"/>
    <w:rsid w:val="003742ED"/>
    <w:rsid w:val="00374705"/>
    <w:rsid w:val="0037490A"/>
    <w:rsid w:val="00374919"/>
    <w:rsid w:val="00374B40"/>
    <w:rsid w:val="00374F77"/>
    <w:rsid w:val="00375215"/>
    <w:rsid w:val="0037568B"/>
    <w:rsid w:val="00375721"/>
    <w:rsid w:val="00375CAB"/>
    <w:rsid w:val="0037601B"/>
    <w:rsid w:val="00376951"/>
    <w:rsid w:val="003769D5"/>
    <w:rsid w:val="00376BC9"/>
    <w:rsid w:val="00376E0B"/>
    <w:rsid w:val="003772EC"/>
    <w:rsid w:val="00377EC7"/>
    <w:rsid w:val="00377F18"/>
    <w:rsid w:val="00380828"/>
    <w:rsid w:val="003808D4"/>
    <w:rsid w:val="00380918"/>
    <w:rsid w:val="00380B3A"/>
    <w:rsid w:val="00380E05"/>
    <w:rsid w:val="00380FB4"/>
    <w:rsid w:val="00381160"/>
    <w:rsid w:val="0038125F"/>
    <w:rsid w:val="00381558"/>
    <w:rsid w:val="00381EA1"/>
    <w:rsid w:val="0038237F"/>
    <w:rsid w:val="003828C5"/>
    <w:rsid w:val="003829F8"/>
    <w:rsid w:val="00382EDE"/>
    <w:rsid w:val="003830D5"/>
    <w:rsid w:val="0038323F"/>
    <w:rsid w:val="0038397A"/>
    <w:rsid w:val="00383CD4"/>
    <w:rsid w:val="00383E39"/>
    <w:rsid w:val="00383EB8"/>
    <w:rsid w:val="0038412B"/>
    <w:rsid w:val="00384C8A"/>
    <w:rsid w:val="00384CA5"/>
    <w:rsid w:val="00384F74"/>
    <w:rsid w:val="00385548"/>
    <w:rsid w:val="00385644"/>
    <w:rsid w:val="00385B77"/>
    <w:rsid w:val="00385F23"/>
    <w:rsid w:val="00385F4B"/>
    <w:rsid w:val="00386169"/>
    <w:rsid w:val="003863BC"/>
    <w:rsid w:val="003863D2"/>
    <w:rsid w:val="003867CB"/>
    <w:rsid w:val="00387114"/>
    <w:rsid w:val="00387A2C"/>
    <w:rsid w:val="00387C74"/>
    <w:rsid w:val="0039039F"/>
    <w:rsid w:val="003903DD"/>
    <w:rsid w:val="0039053F"/>
    <w:rsid w:val="0039068F"/>
    <w:rsid w:val="003908F4"/>
    <w:rsid w:val="00390A7F"/>
    <w:rsid w:val="00390D49"/>
    <w:rsid w:val="00390DC0"/>
    <w:rsid w:val="00390E3C"/>
    <w:rsid w:val="00390EB0"/>
    <w:rsid w:val="00390F97"/>
    <w:rsid w:val="003914E1"/>
    <w:rsid w:val="00391913"/>
    <w:rsid w:val="00391BB4"/>
    <w:rsid w:val="00391E1E"/>
    <w:rsid w:val="00392139"/>
    <w:rsid w:val="00392664"/>
    <w:rsid w:val="003927C0"/>
    <w:rsid w:val="003928E9"/>
    <w:rsid w:val="00392ECD"/>
    <w:rsid w:val="0039319B"/>
    <w:rsid w:val="0039329A"/>
    <w:rsid w:val="00393368"/>
    <w:rsid w:val="003935E6"/>
    <w:rsid w:val="003936DD"/>
    <w:rsid w:val="00393D92"/>
    <w:rsid w:val="003940F3"/>
    <w:rsid w:val="0039451F"/>
    <w:rsid w:val="00394C17"/>
    <w:rsid w:val="003950A6"/>
    <w:rsid w:val="00395178"/>
    <w:rsid w:val="00395751"/>
    <w:rsid w:val="0039596B"/>
    <w:rsid w:val="003959C8"/>
    <w:rsid w:val="003965E1"/>
    <w:rsid w:val="003968FC"/>
    <w:rsid w:val="00396C45"/>
    <w:rsid w:val="00396FDF"/>
    <w:rsid w:val="00397148"/>
    <w:rsid w:val="00397737"/>
    <w:rsid w:val="00397743"/>
    <w:rsid w:val="003977D4"/>
    <w:rsid w:val="0039780F"/>
    <w:rsid w:val="0039788D"/>
    <w:rsid w:val="003A0820"/>
    <w:rsid w:val="003A149A"/>
    <w:rsid w:val="003A14B5"/>
    <w:rsid w:val="003A153C"/>
    <w:rsid w:val="003A17F5"/>
    <w:rsid w:val="003A1814"/>
    <w:rsid w:val="003A1BD2"/>
    <w:rsid w:val="003A20C6"/>
    <w:rsid w:val="003A21B3"/>
    <w:rsid w:val="003A255C"/>
    <w:rsid w:val="003A2A0F"/>
    <w:rsid w:val="003A2B7F"/>
    <w:rsid w:val="003A2BB3"/>
    <w:rsid w:val="003A2DA9"/>
    <w:rsid w:val="003A2F40"/>
    <w:rsid w:val="003A313C"/>
    <w:rsid w:val="003A31EA"/>
    <w:rsid w:val="003A366A"/>
    <w:rsid w:val="003A36E2"/>
    <w:rsid w:val="003A381E"/>
    <w:rsid w:val="003A3C33"/>
    <w:rsid w:val="003A457C"/>
    <w:rsid w:val="003A47EF"/>
    <w:rsid w:val="003A4867"/>
    <w:rsid w:val="003A5353"/>
    <w:rsid w:val="003A5973"/>
    <w:rsid w:val="003A5D73"/>
    <w:rsid w:val="003A628F"/>
    <w:rsid w:val="003A655F"/>
    <w:rsid w:val="003A666C"/>
    <w:rsid w:val="003A6705"/>
    <w:rsid w:val="003A68AF"/>
    <w:rsid w:val="003A6C08"/>
    <w:rsid w:val="003A6D1A"/>
    <w:rsid w:val="003A6DBE"/>
    <w:rsid w:val="003A7269"/>
    <w:rsid w:val="003A7786"/>
    <w:rsid w:val="003A7A4F"/>
    <w:rsid w:val="003B0117"/>
    <w:rsid w:val="003B0637"/>
    <w:rsid w:val="003B0881"/>
    <w:rsid w:val="003B0F51"/>
    <w:rsid w:val="003B18E4"/>
    <w:rsid w:val="003B191B"/>
    <w:rsid w:val="003B1FFC"/>
    <w:rsid w:val="003B2127"/>
    <w:rsid w:val="003B228F"/>
    <w:rsid w:val="003B260F"/>
    <w:rsid w:val="003B3DA8"/>
    <w:rsid w:val="003B3E4C"/>
    <w:rsid w:val="003B491D"/>
    <w:rsid w:val="003B51D5"/>
    <w:rsid w:val="003B5A9C"/>
    <w:rsid w:val="003B5B50"/>
    <w:rsid w:val="003B5CD3"/>
    <w:rsid w:val="003B5D82"/>
    <w:rsid w:val="003B5EE7"/>
    <w:rsid w:val="003B60FE"/>
    <w:rsid w:val="003B65C6"/>
    <w:rsid w:val="003B6E67"/>
    <w:rsid w:val="003B7B9D"/>
    <w:rsid w:val="003B7DF3"/>
    <w:rsid w:val="003C0050"/>
    <w:rsid w:val="003C03B6"/>
    <w:rsid w:val="003C043E"/>
    <w:rsid w:val="003C0443"/>
    <w:rsid w:val="003C07AC"/>
    <w:rsid w:val="003C0D70"/>
    <w:rsid w:val="003C1064"/>
    <w:rsid w:val="003C11D0"/>
    <w:rsid w:val="003C18F4"/>
    <w:rsid w:val="003C1D41"/>
    <w:rsid w:val="003C1F76"/>
    <w:rsid w:val="003C2156"/>
    <w:rsid w:val="003C2252"/>
    <w:rsid w:val="003C2548"/>
    <w:rsid w:val="003C2633"/>
    <w:rsid w:val="003C268F"/>
    <w:rsid w:val="003C2A3B"/>
    <w:rsid w:val="003C2C20"/>
    <w:rsid w:val="003C3274"/>
    <w:rsid w:val="003C3282"/>
    <w:rsid w:val="003C3631"/>
    <w:rsid w:val="003C3A73"/>
    <w:rsid w:val="003C5770"/>
    <w:rsid w:val="003C5826"/>
    <w:rsid w:val="003C61D2"/>
    <w:rsid w:val="003C625D"/>
    <w:rsid w:val="003C6757"/>
    <w:rsid w:val="003C6900"/>
    <w:rsid w:val="003C6951"/>
    <w:rsid w:val="003C6C20"/>
    <w:rsid w:val="003C6DEC"/>
    <w:rsid w:val="003C6F44"/>
    <w:rsid w:val="003C6F77"/>
    <w:rsid w:val="003C7053"/>
    <w:rsid w:val="003C765A"/>
    <w:rsid w:val="003D0170"/>
    <w:rsid w:val="003D01D9"/>
    <w:rsid w:val="003D0257"/>
    <w:rsid w:val="003D0325"/>
    <w:rsid w:val="003D14F0"/>
    <w:rsid w:val="003D18B1"/>
    <w:rsid w:val="003D1B01"/>
    <w:rsid w:val="003D1BBE"/>
    <w:rsid w:val="003D1EF0"/>
    <w:rsid w:val="003D21F2"/>
    <w:rsid w:val="003D2868"/>
    <w:rsid w:val="003D2912"/>
    <w:rsid w:val="003D2D10"/>
    <w:rsid w:val="003D2DD8"/>
    <w:rsid w:val="003D3271"/>
    <w:rsid w:val="003D3EB6"/>
    <w:rsid w:val="003D4384"/>
    <w:rsid w:val="003D443D"/>
    <w:rsid w:val="003D459B"/>
    <w:rsid w:val="003D46F7"/>
    <w:rsid w:val="003D4924"/>
    <w:rsid w:val="003D4A62"/>
    <w:rsid w:val="003D5083"/>
    <w:rsid w:val="003D50BF"/>
    <w:rsid w:val="003D51B7"/>
    <w:rsid w:val="003D5A08"/>
    <w:rsid w:val="003D6086"/>
    <w:rsid w:val="003D65FA"/>
    <w:rsid w:val="003D6C31"/>
    <w:rsid w:val="003D7195"/>
    <w:rsid w:val="003D7482"/>
    <w:rsid w:val="003D76B3"/>
    <w:rsid w:val="003D7E6E"/>
    <w:rsid w:val="003E00DD"/>
    <w:rsid w:val="003E025B"/>
    <w:rsid w:val="003E0679"/>
    <w:rsid w:val="003E0745"/>
    <w:rsid w:val="003E098B"/>
    <w:rsid w:val="003E09AF"/>
    <w:rsid w:val="003E0DE0"/>
    <w:rsid w:val="003E1245"/>
    <w:rsid w:val="003E1BB3"/>
    <w:rsid w:val="003E1EA3"/>
    <w:rsid w:val="003E2351"/>
    <w:rsid w:val="003E2580"/>
    <w:rsid w:val="003E268C"/>
    <w:rsid w:val="003E273B"/>
    <w:rsid w:val="003E28C1"/>
    <w:rsid w:val="003E2F2B"/>
    <w:rsid w:val="003E2FFB"/>
    <w:rsid w:val="003E33D6"/>
    <w:rsid w:val="003E3552"/>
    <w:rsid w:val="003E3751"/>
    <w:rsid w:val="003E45F6"/>
    <w:rsid w:val="003E4677"/>
    <w:rsid w:val="003E4DEB"/>
    <w:rsid w:val="003E4DF0"/>
    <w:rsid w:val="003E525F"/>
    <w:rsid w:val="003E52A3"/>
    <w:rsid w:val="003E52CD"/>
    <w:rsid w:val="003E5FFB"/>
    <w:rsid w:val="003E6363"/>
    <w:rsid w:val="003E6636"/>
    <w:rsid w:val="003E6640"/>
    <w:rsid w:val="003E73B0"/>
    <w:rsid w:val="003E7562"/>
    <w:rsid w:val="003E76D3"/>
    <w:rsid w:val="003E7947"/>
    <w:rsid w:val="003E7C2D"/>
    <w:rsid w:val="003F0268"/>
    <w:rsid w:val="003F0281"/>
    <w:rsid w:val="003F0354"/>
    <w:rsid w:val="003F07DA"/>
    <w:rsid w:val="003F0958"/>
    <w:rsid w:val="003F0B00"/>
    <w:rsid w:val="003F0CAE"/>
    <w:rsid w:val="003F1758"/>
    <w:rsid w:val="003F2728"/>
    <w:rsid w:val="003F29A7"/>
    <w:rsid w:val="003F2B56"/>
    <w:rsid w:val="003F2D09"/>
    <w:rsid w:val="003F2F85"/>
    <w:rsid w:val="003F34C2"/>
    <w:rsid w:val="003F3E88"/>
    <w:rsid w:val="003F3FE3"/>
    <w:rsid w:val="003F4155"/>
    <w:rsid w:val="003F47F9"/>
    <w:rsid w:val="003F4CBF"/>
    <w:rsid w:val="003F52EE"/>
    <w:rsid w:val="003F5F47"/>
    <w:rsid w:val="003F601D"/>
    <w:rsid w:val="003F60EA"/>
    <w:rsid w:val="003F636E"/>
    <w:rsid w:val="003F67A6"/>
    <w:rsid w:val="003F6908"/>
    <w:rsid w:val="003F6B4F"/>
    <w:rsid w:val="003F7378"/>
    <w:rsid w:val="003F77DB"/>
    <w:rsid w:val="00400768"/>
    <w:rsid w:val="00400A6E"/>
    <w:rsid w:val="00400D33"/>
    <w:rsid w:val="00400FCD"/>
    <w:rsid w:val="00401469"/>
    <w:rsid w:val="00401E3A"/>
    <w:rsid w:val="00401E58"/>
    <w:rsid w:val="00402662"/>
    <w:rsid w:val="0040278E"/>
    <w:rsid w:val="00402A44"/>
    <w:rsid w:val="00402D99"/>
    <w:rsid w:val="004033A6"/>
    <w:rsid w:val="004035B4"/>
    <w:rsid w:val="00404070"/>
    <w:rsid w:val="004040A6"/>
    <w:rsid w:val="004040C4"/>
    <w:rsid w:val="0040412A"/>
    <w:rsid w:val="004042D5"/>
    <w:rsid w:val="004044FF"/>
    <w:rsid w:val="004045F1"/>
    <w:rsid w:val="004046FD"/>
    <w:rsid w:val="004047B7"/>
    <w:rsid w:val="00404BD2"/>
    <w:rsid w:val="00404E2E"/>
    <w:rsid w:val="004056B0"/>
    <w:rsid w:val="004057BD"/>
    <w:rsid w:val="00405816"/>
    <w:rsid w:val="004058CC"/>
    <w:rsid w:val="00405F8E"/>
    <w:rsid w:val="00406C1A"/>
    <w:rsid w:val="00406CDB"/>
    <w:rsid w:val="004074E0"/>
    <w:rsid w:val="004077EC"/>
    <w:rsid w:val="004079A8"/>
    <w:rsid w:val="00407C12"/>
    <w:rsid w:val="00407D31"/>
    <w:rsid w:val="00410D67"/>
    <w:rsid w:val="00410D8C"/>
    <w:rsid w:val="00411136"/>
    <w:rsid w:val="004111D9"/>
    <w:rsid w:val="004114C8"/>
    <w:rsid w:val="0041169F"/>
    <w:rsid w:val="00412186"/>
    <w:rsid w:val="004127DC"/>
    <w:rsid w:val="004131D3"/>
    <w:rsid w:val="004132AE"/>
    <w:rsid w:val="00413828"/>
    <w:rsid w:val="00413967"/>
    <w:rsid w:val="00413A49"/>
    <w:rsid w:val="00413D40"/>
    <w:rsid w:val="00413E60"/>
    <w:rsid w:val="00414210"/>
    <w:rsid w:val="0041458F"/>
    <w:rsid w:val="00414797"/>
    <w:rsid w:val="00414D26"/>
    <w:rsid w:val="00415AFB"/>
    <w:rsid w:val="00415D00"/>
    <w:rsid w:val="00415E9C"/>
    <w:rsid w:val="00416461"/>
    <w:rsid w:val="004167AC"/>
    <w:rsid w:val="00416BB2"/>
    <w:rsid w:val="00416CE2"/>
    <w:rsid w:val="00416ED1"/>
    <w:rsid w:val="0041792E"/>
    <w:rsid w:val="004179C5"/>
    <w:rsid w:val="00417DD7"/>
    <w:rsid w:val="00417E54"/>
    <w:rsid w:val="0042047C"/>
    <w:rsid w:val="00420805"/>
    <w:rsid w:val="00420CFB"/>
    <w:rsid w:val="00421311"/>
    <w:rsid w:val="004214C5"/>
    <w:rsid w:val="00421738"/>
    <w:rsid w:val="00421AA7"/>
    <w:rsid w:val="00421D99"/>
    <w:rsid w:val="00421E63"/>
    <w:rsid w:val="00422076"/>
    <w:rsid w:val="004225C1"/>
    <w:rsid w:val="0042297F"/>
    <w:rsid w:val="00422C25"/>
    <w:rsid w:val="00422CC5"/>
    <w:rsid w:val="00423210"/>
    <w:rsid w:val="00423BAC"/>
    <w:rsid w:val="00423DA4"/>
    <w:rsid w:val="00423E25"/>
    <w:rsid w:val="00423FDB"/>
    <w:rsid w:val="004249D1"/>
    <w:rsid w:val="00424BDA"/>
    <w:rsid w:val="004251F2"/>
    <w:rsid w:val="00425248"/>
    <w:rsid w:val="00425253"/>
    <w:rsid w:val="00425335"/>
    <w:rsid w:val="004260E9"/>
    <w:rsid w:val="004263AA"/>
    <w:rsid w:val="004268AB"/>
    <w:rsid w:val="00426A0A"/>
    <w:rsid w:val="00426D48"/>
    <w:rsid w:val="004273BA"/>
    <w:rsid w:val="00427B73"/>
    <w:rsid w:val="00427E0A"/>
    <w:rsid w:val="00430864"/>
    <w:rsid w:val="00430895"/>
    <w:rsid w:val="00430D0D"/>
    <w:rsid w:val="00431100"/>
    <w:rsid w:val="0043122A"/>
    <w:rsid w:val="004313A2"/>
    <w:rsid w:val="0043165A"/>
    <w:rsid w:val="0043168D"/>
    <w:rsid w:val="00431806"/>
    <w:rsid w:val="00431E89"/>
    <w:rsid w:val="00432153"/>
    <w:rsid w:val="004321B0"/>
    <w:rsid w:val="00432232"/>
    <w:rsid w:val="0043248A"/>
    <w:rsid w:val="004325D0"/>
    <w:rsid w:val="004327B0"/>
    <w:rsid w:val="0043293F"/>
    <w:rsid w:val="00432F91"/>
    <w:rsid w:val="0043334C"/>
    <w:rsid w:val="00433614"/>
    <w:rsid w:val="00433791"/>
    <w:rsid w:val="00433816"/>
    <w:rsid w:val="0043399A"/>
    <w:rsid w:val="00433A6C"/>
    <w:rsid w:val="00433C62"/>
    <w:rsid w:val="004340E0"/>
    <w:rsid w:val="00434F92"/>
    <w:rsid w:val="004351F1"/>
    <w:rsid w:val="00435336"/>
    <w:rsid w:val="00435705"/>
    <w:rsid w:val="004358A4"/>
    <w:rsid w:val="0043618D"/>
    <w:rsid w:val="00436231"/>
    <w:rsid w:val="00436321"/>
    <w:rsid w:val="00436353"/>
    <w:rsid w:val="00436744"/>
    <w:rsid w:val="00436790"/>
    <w:rsid w:val="00436D0F"/>
    <w:rsid w:val="0043700E"/>
    <w:rsid w:val="00437252"/>
    <w:rsid w:val="00437626"/>
    <w:rsid w:val="00437982"/>
    <w:rsid w:val="00437B96"/>
    <w:rsid w:val="00437C27"/>
    <w:rsid w:val="00437DFB"/>
    <w:rsid w:val="00440372"/>
    <w:rsid w:val="004403FE"/>
    <w:rsid w:val="00440F90"/>
    <w:rsid w:val="00441462"/>
    <w:rsid w:val="00441D39"/>
    <w:rsid w:val="004421A0"/>
    <w:rsid w:val="00442BC8"/>
    <w:rsid w:val="00443718"/>
    <w:rsid w:val="004438CA"/>
    <w:rsid w:val="00443B79"/>
    <w:rsid w:val="00443D1D"/>
    <w:rsid w:val="00444282"/>
    <w:rsid w:val="004453A9"/>
    <w:rsid w:val="00445426"/>
    <w:rsid w:val="004454A0"/>
    <w:rsid w:val="004456D0"/>
    <w:rsid w:val="0044583C"/>
    <w:rsid w:val="00446138"/>
    <w:rsid w:val="004462D0"/>
    <w:rsid w:val="004464D7"/>
    <w:rsid w:val="0044673A"/>
    <w:rsid w:val="00446CAF"/>
    <w:rsid w:val="00446EA5"/>
    <w:rsid w:val="00447190"/>
    <w:rsid w:val="004475E3"/>
    <w:rsid w:val="004476CC"/>
    <w:rsid w:val="00447A0C"/>
    <w:rsid w:val="00447B15"/>
    <w:rsid w:val="00450552"/>
    <w:rsid w:val="00451102"/>
    <w:rsid w:val="00451D26"/>
    <w:rsid w:val="004523D4"/>
    <w:rsid w:val="0045256A"/>
    <w:rsid w:val="004525CE"/>
    <w:rsid w:val="00452A34"/>
    <w:rsid w:val="00452F78"/>
    <w:rsid w:val="00453073"/>
    <w:rsid w:val="004531B2"/>
    <w:rsid w:val="004537C7"/>
    <w:rsid w:val="004543CD"/>
    <w:rsid w:val="00454411"/>
    <w:rsid w:val="00454514"/>
    <w:rsid w:val="004547A7"/>
    <w:rsid w:val="00454D16"/>
    <w:rsid w:val="00454E1A"/>
    <w:rsid w:val="00454F67"/>
    <w:rsid w:val="004554B2"/>
    <w:rsid w:val="00455A7D"/>
    <w:rsid w:val="00455AA5"/>
    <w:rsid w:val="00456086"/>
    <w:rsid w:val="0045629D"/>
    <w:rsid w:val="00456643"/>
    <w:rsid w:val="0045696B"/>
    <w:rsid w:val="00456C1D"/>
    <w:rsid w:val="00456D7C"/>
    <w:rsid w:val="00457130"/>
    <w:rsid w:val="00457178"/>
    <w:rsid w:val="0045731B"/>
    <w:rsid w:val="004578D8"/>
    <w:rsid w:val="004579BF"/>
    <w:rsid w:val="00457EA6"/>
    <w:rsid w:val="00460A79"/>
    <w:rsid w:val="00460AEC"/>
    <w:rsid w:val="00460C27"/>
    <w:rsid w:val="00460C7D"/>
    <w:rsid w:val="00460CFD"/>
    <w:rsid w:val="00460D21"/>
    <w:rsid w:val="00461384"/>
    <w:rsid w:val="00461988"/>
    <w:rsid w:val="00461B43"/>
    <w:rsid w:val="00461B50"/>
    <w:rsid w:val="00461BC2"/>
    <w:rsid w:val="00461E97"/>
    <w:rsid w:val="004625F3"/>
    <w:rsid w:val="00462999"/>
    <w:rsid w:val="00462A6A"/>
    <w:rsid w:val="00462B31"/>
    <w:rsid w:val="00462C04"/>
    <w:rsid w:val="004631A2"/>
    <w:rsid w:val="004632A9"/>
    <w:rsid w:val="00463644"/>
    <w:rsid w:val="004637DF"/>
    <w:rsid w:val="00463E8A"/>
    <w:rsid w:val="00464510"/>
    <w:rsid w:val="004647D0"/>
    <w:rsid w:val="0046496A"/>
    <w:rsid w:val="00464E98"/>
    <w:rsid w:val="00465049"/>
    <w:rsid w:val="0046572B"/>
    <w:rsid w:val="0046577B"/>
    <w:rsid w:val="0046599B"/>
    <w:rsid w:val="00465B23"/>
    <w:rsid w:val="00465CB0"/>
    <w:rsid w:val="004660FE"/>
    <w:rsid w:val="00466319"/>
    <w:rsid w:val="0046691B"/>
    <w:rsid w:val="0046698D"/>
    <w:rsid w:val="00466997"/>
    <w:rsid w:val="004669E4"/>
    <w:rsid w:val="00466B24"/>
    <w:rsid w:val="00466BCA"/>
    <w:rsid w:val="00466E40"/>
    <w:rsid w:val="004670A6"/>
    <w:rsid w:val="0046776F"/>
    <w:rsid w:val="00467863"/>
    <w:rsid w:val="00467926"/>
    <w:rsid w:val="004679F9"/>
    <w:rsid w:val="00467BF2"/>
    <w:rsid w:val="00467FA5"/>
    <w:rsid w:val="004705A4"/>
    <w:rsid w:val="00470E3B"/>
    <w:rsid w:val="00470FC8"/>
    <w:rsid w:val="004710AC"/>
    <w:rsid w:val="004712A2"/>
    <w:rsid w:val="004715DA"/>
    <w:rsid w:val="004716E9"/>
    <w:rsid w:val="00471779"/>
    <w:rsid w:val="00471ADB"/>
    <w:rsid w:val="00471B17"/>
    <w:rsid w:val="00471C32"/>
    <w:rsid w:val="0047274C"/>
    <w:rsid w:val="0047288E"/>
    <w:rsid w:val="004729FA"/>
    <w:rsid w:val="00472A41"/>
    <w:rsid w:val="0047300A"/>
    <w:rsid w:val="0047306D"/>
    <w:rsid w:val="00473116"/>
    <w:rsid w:val="004733C6"/>
    <w:rsid w:val="0047391C"/>
    <w:rsid w:val="00473CFC"/>
    <w:rsid w:val="004740AE"/>
    <w:rsid w:val="0047416A"/>
    <w:rsid w:val="004747E9"/>
    <w:rsid w:val="0047494B"/>
    <w:rsid w:val="00474D56"/>
    <w:rsid w:val="0047525D"/>
    <w:rsid w:val="0047606A"/>
    <w:rsid w:val="00476438"/>
    <w:rsid w:val="004767DD"/>
    <w:rsid w:val="00476FCF"/>
    <w:rsid w:val="0047742D"/>
    <w:rsid w:val="00477693"/>
    <w:rsid w:val="00477CEB"/>
    <w:rsid w:val="00477F24"/>
    <w:rsid w:val="00480594"/>
    <w:rsid w:val="0048063F"/>
    <w:rsid w:val="004808FB"/>
    <w:rsid w:val="00480A66"/>
    <w:rsid w:val="00480EA7"/>
    <w:rsid w:val="00481147"/>
    <w:rsid w:val="00481DA7"/>
    <w:rsid w:val="004824CF"/>
    <w:rsid w:val="00482727"/>
    <w:rsid w:val="00482FA2"/>
    <w:rsid w:val="00482FE4"/>
    <w:rsid w:val="0048317B"/>
    <w:rsid w:val="00483434"/>
    <w:rsid w:val="00483860"/>
    <w:rsid w:val="00483E21"/>
    <w:rsid w:val="00483E39"/>
    <w:rsid w:val="00483EAC"/>
    <w:rsid w:val="004840E0"/>
    <w:rsid w:val="004842CD"/>
    <w:rsid w:val="00484889"/>
    <w:rsid w:val="00484BF7"/>
    <w:rsid w:val="00484CED"/>
    <w:rsid w:val="00484D73"/>
    <w:rsid w:val="00485A02"/>
    <w:rsid w:val="00486017"/>
    <w:rsid w:val="004862D5"/>
    <w:rsid w:val="00486D6B"/>
    <w:rsid w:val="00486F95"/>
    <w:rsid w:val="004874AA"/>
    <w:rsid w:val="004875A7"/>
    <w:rsid w:val="00487707"/>
    <w:rsid w:val="00487B3F"/>
    <w:rsid w:val="00487CE4"/>
    <w:rsid w:val="00487DFE"/>
    <w:rsid w:val="00490032"/>
    <w:rsid w:val="00490373"/>
    <w:rsid w:val="00490AE1"/>
    <w:rsid w:val="004913A5"/>
    <w:rsid w:val="00491934"/>
    <w:rsid w:val="004919DB"/>
    <w:rsid w:val="00491D0F"/>
    <w:rsid w:val="00491D48"/>
    <w:rsid w:val="00492D3B"/>
    <w:rsid w:val="00493313"/>
    <w:rsid w:val="00493B25"/>
    <w:rsid w:val="00493BB6"/>
    <w:rsid w:val="00493E8B"/>
    <w:rsid w:val="00493F2A"/>
    <w:rsid w:val="00493F70"/>
    <w:rsid w:val="00494384"/>
    <w:rsid w:val="00494422"/>
    <w:rsid w:val="00494732"/>
    <w:rsid w:val="00494851"/>
    <w:rsid w:val="00494D14"/>
    <w:rsid w:val="00495551"/>
    <w:rsid w:val="004955BF"/>
    <w:rsid w:val="004958F9"/>
    <w:rsid w:val="00495917"/>
    <w:rsid w:val="00495D0E"/>
    <w:rsid w:val="00495FEF"/>
    <w:rsid w:val="00496011"/>
    <w:rsid w:val="00496C73"/>
    <w:rsid w:val="00497065"/>
    <w:rsid w:val="00497313"/>
    <w:rsid w:val="00497973"/>
    <w:rsid w:val="004A07A1"/>
    <w:rsid w:val="004A1058"/>
    <w:rsid w:val="004A14C6"/>
    <w:rsid w:val="004A1656"/>
    <w:rsid w:val="004A18C9"/>
    <w:rsid w:val="004A1F6E"/>
    <w:rsid w:val="004A2486"/>
    <w:rsid w:val="004A2638"/>
    <w:rsid w:val="004A2A6C"/>
    <w:rsid w:val="004A32A1"/>
    <w:rsid w:val="004A32C8"/>
    <w:rsid w:val="004A337D"/>
    <w:rsid w:val="004A3406"/>
    <w:rsid w:val="004A35D9"/>
    <w:rsid w:val="004A372F"/>
    <w:rsid w:val="004A3893"/>
    <w:rsid w:val="004A3AE8"/>
    <w:rsid w:val="004A3D4C"/>
    <w:rsid w:val="004A4329"/>
    <w:rsid w:val="004A4E42"/>
    <w:rsid w:val="004A5740"/>
    <w:rsid w:val="004A5852"/>
    <w:rsid w:val="004A5D62"/>
    <w:rsid w:val="004A5DEF"/>
    <w:rsid w:val="004A6103"/>
    <w:rsid w:val="004A6467"/>
    <w:rsid w:val="004A6790"/>
    <w:rsid w:val="004A6DF3"/>
    <w:rsid w:val="004A6E50"/>
    <w:rsid w:val="004A6E83"/>
    <w:rsid w:val="004A6F42"/>
    <w:rsid w:val="004A70F4"/>
    <w:rsid w:val="004A71DD"/>
    <w:rsid w:val="004A7704"/>
    <w:rsid w:val="004A7AE6"/>
    <w:rsid w:val="004B011A"/>
    <w:rsid w:val="004B04F8"/>
    <w:rsid w:val="004B0F64"/>
    <w:rsid w:val="004B15DE"/>
    <w:rsid w:val="004B178A"/>
    <w:rsid w:val="004B21FB"/>
    <w:rsid w:val="004B2EC4"/>
    <w:rsid w:val="004B3DCD"/>
    <w:rsid w:val="004B42D3"/>
    <w:rsid w:val="004B435A"/>
    <w:rsid w:val="004B448D"/>
    <w:rsid w:val="004B4594"/>
    <w:rsid w:val="004B45FD"/>
    <w:rsid w:val="004B494D"/>
    <w:rsid w:val="004B4BF9"/>
    <w:rsid w:val="004B552D"/>
    <w:rsid w:val="004B5F67"/>
    <w:rsid w:val="004B601E"/>
    <w:rsid w:val="004B62B5"/>
    <w:rsid w:val="004B62E0"/>
    <w:rsid w:val="004B6406"/>
    <w:rsid w:val="004B6815"/>
    <w:rsid w:val="004B69E3"/>
    <w:rsid w:val="004B6DF6"/>
    <w:rsid w:val="004B72CD"/>
    <w:rsid w:val="004B77E4"/>
    <w:rsid w:val="004B7D20"/>
    <w:rsid w:val="004C0175"/>
    <w:rsid w:val="004C01FE"/>
    <w:rsid w:val="004C04AB"/>
    <w:rsid w:val="004C0702"/>
    <w:rsid w:val="004C0BFA"/>
    <w:rsid w:val="004C0E04"/>
    <w:rsid w:val="004C0FFC"/>
    <w:rsid w:val="004C124A"/>
    <w:rsid w:val="004C1AC0"/>
    <w:rsid w:val="004C2409"/>
    <w:rsid w:val="004C282D"/>
    <w:rsid w:val="004C29CE"/>
    <w:rsid w:val="004C31D2"/>
    <w:rsid w:val="004C3650"/>
    <w:rsid w:val="004C3D10"/>
    <w:rsid w:val="004C431A"/>
    <w:rsid w:val="004C4E70"/>
    <w:rsid w:val="004C536C"/>
    <w:rsid w:val="004C55E3"/>
    <w:rsid w:val="004C5A16"/>
    <w:rsid w:val="004C5F13"/>
    <w:rsid w:val="004C636D"/>
    <w:rsid w:val="004C6E15"/>
    <w:rsid w:val="004C72A0"/>
    <w:rsid w:val="004C72EA"/>
    <w:rsid w:val="004C753A"/>
    <w:rsid w:val="004C7759"/>
    <w:rsid w:val="004D0320"/>
    <w:rsid w:val="004D0681"/>
    <w:rsid w:val="004D0735"/>
    <w:rsid w:val="004D0932"/>
    <w:rsid w:val="004D123F"/>
    <w:rsid w:val="004D127A"/>
    <w:rsid w:val="004D12CE"/>
    <w:rsid w:val="004D14F1"/>
    <w:rsid w:val="004D1952"/>
    <w:rsid w:val="004D1A84"/>
    <w:rsid w:val="004D1B7E"/>
    <w:rsid w:val="004D1EB1"/>
    <w:rsid w:val="004D274C"/>
    <w:rsid w:val="004D2B3B"/>
    <w:rsid w:val="004D2D7C"/>
    <w:rsid w:val="004D2DAB"/>
    <w:rsid w:val="004D30C1"/>
    <w:rsid w:val="004D3318"/>
    <w:rsid w:val="004D3788"/>
    <w:rsid w:val="004D3803"/>
    <w:rsid w:val="004D38EA"/>
    <w:rsid w:val="004D39FA"/>
    <w:rsid w:val="004D3B68"/>
    <w:rsid w:val="004D3F21"/>
    <w:rsid w:val="004D46FF"/>
    <w:rsid w:val="004D485A"/>
    <w:rsid w:val="004D4DEC"/>
    <w:rsid w:val="004D4F6A"/>
    <w:rsid w:val="004D5818"/>
    <w:rsid w:val="004D5B5F"/>
    <w:rsid w:val="004D6703"/>
    <w:rsid w:val="004D6D69"/>
    <w:rsid w:val="004D6E6B"/>
    <w:rsid w:val="004D6F40"/>
    <w:rsid w:val="004D7537"/>
    <w:rsid w:val="004D7A5F"/>
    <w:rsid w:val="004E0510"/>
    <w:rsid w:val="004E0676"/>
    <w:rsid w:val="004E08AA"/>
    <w:rsid w:val="004E0D86"/>
    <w:rsid w:val="004E1114"/>
    <w:rsid w:val="004E116F"/>
    <w:rsid w:val="004E1267"/>
    <w:rsid w:val="004E1D7C"/>
    <w:rsid w:val="004E2218"/>
    <w:rsid w:val="004E294C"/>
    <w:rsid w:val="004E2997"/>
    <w:rsid w:val="004E31DA"/>
    <w:rsid w:val="004E3220"/>
    <w:rsid w:val="004E3578"/>
    <w:rsid w:val="004E368B"/>
    <w:rsid w:val="004E3A4A"/>
    <w:rsid w:val="004E3A91"/>
    <w:rsid w:val="004E42A3"/>
    <w:rsid w:val="004E4697"/>
    <w:rsid w:val="004E47A6"/>
    <w:rsid w:val="004E49E9"/>
    <w:rsid w:val="004E4C8E"/>
    <w:rsid w:val="004E4F06"/>
    <w:rsid w:val="004E5575"/>
    <w:rsid w:val="004E5638"/>
    <w:rsid w:val="004E5700"/>
    <w:rsid w:val="004E5743"/>
    <w:rsid w:val="004E5FA7"/>
    <w:rsid w:val="004E60CB"/>
    <w:rsid w:val="004E6454"/>
    <w:rsid w:val="004E65C3"/>
    <w:rsid w:val="004E6844"/>
    <w:rsid w:val="004E6B5A"/>
    <w:rsid w:val="004E6DE5"/>
    <w:rsid w:val="004E6E40"/>
    <w:rsid w:val="004E75B2"/>
    <w:rsid w:val="004E766A"/>
    <w:rsid w:val="004E77E1"/>
    <w:rsid w:val="004E7DD8"/>
    <w:rsid w:val="004E7E38"/>
    <w:rsid w:val="004E7E47"/>
    <w:rsid w:val="004F085D"/>
    <w:rsid w:val="004F107C"/>
    <w:rsid w:val="004F17E6"/>
    <w:rsid w:val="004F1833"/>
    <w:rsid w:val="004F192E"/>
    <w:rsid w:val="004F1B8F"/>
    <w:rsid w:val="004F1E35"/>
    <w:rsid w:val="004F1FF7"/>
    <w:rsid w:val="004F22ED"/>
    <w:rsid w:val="004F2309"/>
    <w:rsid w:val="004F2420"/>
    <w:rsid w:val="004F2B17"/>
    <w:rsid w:val="004F2BB4"/>
    <w:rsid w:val="004F2C89"/>
    <w:rsid w:val="004F2D06"/>
    <w:rsid w:val="004F3071"/>
    <w:rsid w:val="004F313D"/>
    <w:rsid w:val="004F34FF"/>
    <w:rsid w:val="004F38DD"/>
    <w:rsid w:val="004F3B94"/>
    <w:rsid w:val="004F4EE4"/>
    <w:rsid w:val="004F4F5F"/>
    <w:rsid w:val="004F59A3"/>
    <w:rsid w:val="004F5BD6"/>
    <w:rsid w:val="004F5F59"/>
    <w:rsid w:val="004F5F8B"/>
    <w:rsid w:val="004F68DE"/>
    <w:rsid w:val="004F7077"/>
    <w:rsid w:val="004F7209"/>
    <w:rsid w:val="004F72E0"/>
    <w:rsid w:val="004F7328"/>
    <w:rsid w:val="004F78C3"/>
    <w:rsid w:val="004F7E14"/>
    <w:rsid w:val="005007CE"/>
    <w:rsid w:val="00500AD8"/>
    <w:rsid w:val="00500D02"/>
    <w:rsid w:val="00500F30"/>
    <w:rsid w:val="005011AA"/>
    <w:rsid w:val="00501348"/>
    <w:rsid w:val="00501415"/>
    <w:rsid w:val="005014D4"/>
    <w:rsid w:val="00502200"/>
    <w:rsid w:val="005022BB"/>
    <w:rsid w:val="00502757"/>
    <w:rsid w:val="00503022"/>
    <w:rsid w:val="00503396"/>
    <w:rsid w:val="005033FD"/>
    <w:rsid w:val="00503745"/>
    <w:rsid w:val="005037B3"/>
    <w:rsid w:val="00503B01"/>
    <w:rsid w:val="005041ED"/>
    <w:rsid w:val="00504A98"/>
    <w:rsid w:val="0050509B"/>
    <w:rsid w:val="00505F83"/>
    <w:rsid w:val="0050640B"/>
    <w:rsid w:val="005066E3"/>
    <w:rsid w:val="00506D71"/>
    <w:rsid w:val="00507671"/>
    <w:rsid w:val="00507CC1"/>
    <w:rsid w:val="00510394"/>
    <w:rsid w:val="0051044F"/>
    <w:rsid w:val="00510BDC"/>
    <w:rsid w:val="00510CBA"/>
    <w:rsid w:val="00510CC7"/>
    <w:rsid w:val="00511502"/>
    <w:rsid w:val="005118A8"/>
    <w:rsid w:val="00511D40"/>
    <w:rsid w:val="00511E87"/>
    <w:rsid w:val="005122E0"/>
    <w:rsid w:val="00512B9A"/>
    <w:rsid w:val="00512C78"/>
    <w:rsid w:val="00513363"/>
    <w:rsid w:val="0051372F"/>
    <w:rsid w:val="00513889"/>
    <w:rsid w:val="00513933"/>
    <w:rsid w:val="005141E6"/>
    <w:rsid w:val="0051436B"/>
    <w:rsid w:val="0051437B"/>
    <w:rsid w:val="005144C4"/>
    <w:rsid w:val="005146DA"/>
    <w:rsid w:val="00514EA8"/>
    <w:rsid w:val="005158C2"/>
    <w:rsid w:val="00515B78"/>
    <w:rsid w:val="00515C4C"/>
    <w:rsid w:val="00515C6D"/>
    <w:rsid w:val="00515D38"/>
    <w:rsid w:val="005162AD"/>
    <w:rsid w:val="00516491"/>
    <w:rsid w:val="00516AF9"/>
    <w:rsid w:val="00516CFE"/>
    <w:rsid w:val="00516F5B"/>
    <w:rsid w:val="00517205"/>
    <w:rsid w:val="00517B5D"/>
    <w:rsid w:val="00517DDD"/>
    <w:rsid w:val="00517E29"/>
    <w:rsid w:val="00517EA5"/>
    <w:rsid w:val="005202A2"/>
    <w:rsid w:val="00520491"/>
    <w:rsid w:val="0052089B"/>
    <w:rsid w:val="00520CD6"/>
    <w:rsid w:val="0052109B"/>
    <w:rsid w:val="005216BE"/>
    <w:rsid w:val="00521A6E"/>
    <w:rsid w:val="00521BCD"/>
    <w:rsid w:val="00521C33"/>
    <w:rsid w:val="00521EBF"/>
    <w:rsid w:val="005220FC"/>
    <w:rsid w:val="00522652"/>
    <w:rsid w:val="005227C0"/>
    <w:rsid w:val="00522DFC"/>
    <w:rsid w:val="00522FA3"/>
    <w:rsid w:val="005231CC"/>
    <w:rsid w:val="00524370"/>
    <w:rsid w:val="0052466C"/>
    <w:rsid w:val="005247AF"/>
    <w:rsid w:val="00524882"/>
    <w:rsid w:val="00524E7C"/>
    <w:rsid w:val="00525722"/>
    <w:rsid w:val="00525800"/>
    <w:rsid w:val="00525B65"/>
    <w:rsid w:val="00525E21"/>
    <w:rsid w:val="00525F6F"/>
    <w:rsid w:val="00526601"/>
    <w:rsid w:val="005272BA"/>
    <w:rsid w:val="005273D2"/>
    <w:rsid w:val="00530EEA"/>
    <w:rsid w:val="0053167F"/>
    <w:rsid w:val="005320A8"/>
    <w:rsid w:val="005325B3"/>
    <w:rsid w:val="0053267B"/>
    <w:rsid w:val="00532A8A"/>
    <w:rsid w:val="00532DBA"/>
    <w:rsid w:val="005330BF"/>
    <w:rsid w:val="00533275"/>
    <w:rsid w:val="00533546"/>
    <w:rsid w:val="005336E2"/>
    <w:rsid w:val="00533E51"/>
    <w:rsid w:val="00534131"/>
    <w:rsid w:val="00534228"/>
    <w:rsid w:val="00534656"/>
    <w:rsid w:val="00534710"/>
    <w:rsid w:val="00534F0A"/>
    <w:rsid w:val="005351E9"/>
    <w:rsid w:val="005357DC"/>
    <w:rsid w:val="00535800"/>
    <w:rsid w:val="005359B5"/>
    <w:rsid w:val="00535ABE"/>
    <w:rsid w:val="00535B75"/>
    <w:rsid w:val="00535D70"/>
    <w:rsid w:val="005363E1"/>
    <w:rsid w:val="0053664A"/>
    <w:rsid w:val="00536654"/>
    <w:rsid w:val="00536842"/>
    <w:rsid w:val="00536A48"/>
    <w:rsid w:val="00536D85"/>
    <w:rsid w:val="00536D90"/>
    <w:rsid w:val="0053745B"/>
    <w:rsid w:val="00537942"/>
    <w:rsid w:val="00540261"/>
    <w:rsid w:val="0054051B"/>
    <w:rsid w:val="00540DE5"/>
    <w:rsid w:val="0054132F"/>
    <w:rsid w:val="00541352"/>
    <w:rsid w:val="00541893"/>
    <w:rsid w:val="00541CB6"/>
    <w:rsid w:val="00541E24"/>
    <w:rsid w:val="00541E9F"/>
    <w:rsid w:val="00541F9E"/>
    <w:rsid w:val="0054233F"/>
    <w:rsid w:val="00542530"/>
    <w:rsid w:val="005429E6"/>
    <w:rsid w:val="00542A66"/>
    <w:rsid w:val="00542ABA"/>
    <w:rsid w:val="00542BF7"/>
    <w:rsid w:val="005434FC"/>
    <w:rsid w:val="0054371D"/>
    <w:rsid w:val="005439D9"/>
    <w:rsid w:val="0054408A"/>
    <w:rsid w:val="00544122"/>
    <w:rsid w:val="005443D8"/>
    <w:rsid w:val="005448B3"/>
    <w:rsid w:val="00544C92"/>
    <w:rsid w:val="00545429"/>
    <w:rsid w:val="005454A4"/>
    <w:rsid w:val="00545857"/>
    <w:rsid w:val="00545BE7"/>
    <w:rsid w:val="00545C43"/>
    <w:rsid w:val="00545C68"/>
    <w:rsid w:val="00545FDE"/>
    <w:rsid w:val="005468C0"/>
    <w:rsid w:val="005469E0"/>
    <w:rsid w:val="00546E45"/>
    <w:rsid w:val="005472BF"/>
    <w:rsid w:val="005474DF"/>
    <w:rsid w:val="00547B8C"/>
    <w:rsid w:val="00547CF3"/>
    <w:rsid w:val="00547E12"/>
    <w:rsid w:val="00550024"/>
    <w:rsid w:val="00550B1A"/>
    <w:rsid w:val="00550BB5"/>
    <w:rsid w:val="00550C49"/>
    <w:rsid w:val="00550E9C"/>
    <w:rsid w:val="005512D7"/>
    <w:rsid w:val="005515EC"/>
    <w:rsid w:val="00551D60"/>
    <w:rsid w:val="0055204E"/>
    <w:rsid w:val="00552387"/>
    <w:rsid w:val="005524E2"/>
    <w:rsid w:val="005526F2"/>
    <w:rsid w:val="00552896"/>
    <w:rsid w:val="00552E33"/>
    <w:rsid w:val="00552E55"/>
    <w:rsid w:val="00552EB5"/>
    <w:rsid w:val="005532A4"/>
    <w:rsid w:val="00553379"/>
    <w:rsid w:val="005533D5"/>
    <w:rsid w:val="005536F8"/>
    <w:rsid w:val="0055376E"/>
    <w:rsid w:val="00553871"/>
    <w:rsid w:val="00553DEF"/>
    <w:rsid w:val="005542FA"/>
    <w:rsid w:val="005543B6"/>
    <w:rsid w:val="00554BAC"/>
    <w:rsid w:val="00554FB2"/>
    <w:rsid w:val="005552BE"/>
    <w:rsid w:val="00555771"/>
    <w:rsid w:val="0055597E"/>
    <w:rsid w:val="00555ACC"/>
    <w:rsid w:val="005562EC"/>
    <w:rsid w:val="00556392"/>
    <w:rsid w:val="00556D3E"/>
    <w:rsid w:val="0055715F"/>
    <w:rsid w:val="00557275"/>
    <w:rsid w:val="005572A7"/>
    <w:rsid w:val="00557A72"/>
    <w:rsid w:val="00557BA0"/>
    <w:rsid w:val="00560367"/>
    <w:rsid w:val="00560814"/>
    <w:rsid w:val="005608F7"/>
    <w:rsid w:val="005609A0"/>
    <w:rsid w:val="00560D15"/>
    <w:rsid w:val="00560E43"/>
    <w:rsid w:val="0056155A"/>
    <w:rsid w:val="00561AE1"/>
    <w:rsid w:val="005620B9"/>
    <w:rsid w:val="005624DC"/>
    <w:rsid w:val="005625EA"/>
    <w:rsid w:val="0056262E"/>
    <w:rsid w:val="00562846"/>
    <w:rsid w:val="00562B51"/>
    <w:rsid w:val="0056367B"/>
    <w:rsid w:val="00563A13"/>
    <w:rsid w:val="00563AA8"/>
    <w:rsid w:val="0056400D"/>
    <w:rsid w:val="00564229"/>
    <w:rsid w:val="005647A9"/>
    <w:rsid w:val="00565617"/>
    <w:rsid w:val="005656BD"/>
    <w:rsid w:val="00565883"/>
    <w:rsid w:val="00566181"/>
    <w:rsid w:val="005668AA"/>
    <w:rsid w:val="005672A9"/>
    <w:rsid w:val="00570727"/>
    <w:rsid w:val="00570830"/>
    <w:rsid w:val="00570E44"/>
    <w:rsid w:val="0057103D"/>
    <w:rsid w:val="005716E7"/>
    <w:rsid w:val="00571A1A"/>
    <w:rsid w:val="00571B38"/>
    <w:rsid w:val="00571CB1"/>
    <w:rsid w:val="00571FBD"/>
    <w:rsid w:val="00572535"/>
    <w:rsid w:val="00572739"/>
    <w:rsid w:val="00572DE0"/>
    <w:rsid w:val="00572F36"/>
    <w:rsid w:val="00572F4E"/>
    <w:rsid w:val="00573C27"/>
    <w:rsid w:val="00573D83"/>
    <w:rsid w:val="00574467"/>
    <w:rsid w:val="005753CC"/>
    <w:rsid w:val="0057544D"/>
    <w:rsid w:val="00575F47"/>
    <w:rsid w:val="00575F98"/>
    <w:rsid w:val="005766BB"/>
    <w:rsid w:val="005769F5"/>
    <w:rsid w:val="00576A61"/>
    <w:rsid w:val="005772E6"/>
    <w:rsid w:val="0057753B"/>
    <w:rsid w:val="0057768F"/>
    <w:rsid w:val="00577AF4"/>
    <w:rsid w:val="00577BDD"/>
    <w:rsid w:val="00577E4B"/>
    <w:rsid w:val="0058020C"/>
    <w:rsid w:val="00580A12"/>
    <w:rsid w:val="00580D42"/>
    <w:rsid w:val="005810C9"/>
    <w:rsid w:val="005817EA"/>
    <w:rsid w:val="00581B8E"/>
    <w:rsid w:val="00581C8C"/>
    <w:rsid w:val="00582019"/>
    <w:rsid w:val="005823CB"/>
    <w:rsid w:val="00582E91"/>
    <w:rsid w:val="00583072"/>
    <w:rsid w:val="005830BC"/>
    <w:rsid w:val="005834E7"/>
    <w:rsid w:val="005835EB"/>
    <w:rsid w:val="0058367D"/>
    <w:rsid w:val="0058370C"/>
    <w:rsid w:val="00583A37"/>
    <w:rsid w:val="00583DA2"/>
    <w:rsid w:val="00583DAE"/>
    <w:rsid w:val="00584489"/>
    <w:rsid w:val="00584712"/>
    <w:rsid w:val="005849CF"/>
    <w:rsid w:val="005852AE"/>
    <w:rsid w:val="00585619"/>
    <w:rsid w:val="00585AAA"/>
    <w:rsid w:val="00585AC2"/>
    <w:rsid w:val="00586117"/>
    <w:rsid w:val="0058648C"/>
    <w:rsid w:val="00586C33"/>
    <w:rsid w:val="00586D89"/>
    <w:rsid w:val="00587452"/>
    <w:rsid w:val="005876ED"/>
    <w:rsid w:val="00587778"/>
    <w:rsid w:val="005879C4"/>
    <w:rsid w:val="00590BE4"/>
    <w:rsid w:val="00591394"/>
    <w:rsid w:val="005920FD"/>
    <w:rsid w:val="00592306"/>
    <w:rsid w:val="00592708"/>
    <w:rsid w:val="00593A80"/>
    <w:rsid w:val="00593AD4"/>
    <w:rsid w:val="00594CCB"/>
    <w:rsid w:val="00595472"/>
    <w:rsid w:val="0059548E"/>
    <w:rsid w:val="00595C66"/>
    <w:rsid w:val="00595DA1"/>
    <w:rsid w:val="005963CF"/>
    <w:rsid w:val="005964BA"/>
    <w:rsid w:val="00596BD6"/>
    <w:rsid w:val="00596E17"/>
    <w:rsid w:val="005972A1"/>
    <w:rsid w:val="00597783"/>
    <w:rsid w:val="005A0022"/>
    <w:rsid w:val="005A008A"/>
    <w:rsid w:val="005A02A0"/>
    <w:rsid w:val="005A0314"/>
    <w:rsid w:val="005A054C"/>
    <w:rsid w:val="005A0A84"/>
    <w:rsid w:val="005A0B57"/>
    <w:rsid w:val="005A13E2"/>
    <w:rsid w:val="005A147B"/>
    <w:rsid w:val="005A1839"/>
    <w:rsid w:val="005A2425"/>
    <w:rsid w:val="005A25CB"/>
    <w:rsid w:val="005A2B6D"/>
    <w:rsid w:val="005A2D3F"/>
    <w:rsid w:val="005A2EAC"/>
    <w:rsid w:val="005A3743"/>
    <w:rsid w:val="005A3E8F"/>
    <w:rsid w:val="005A4513"/>
    <w:rsid w:val="005A48EF"/>
    <w:rsid w:val="005A4B81"/>
    <w:rsid w:val="005A4C54"/>
    <w:rsid w:val="005A4FB1"/>
    <w:rsid w:val="005A513E"/>
    <w:rsid w:val="005A56B0"/>
    <w:rsid w:val="005A61C6"/>
    <w:rsid w:val="005A6307"/>
    <w:rsid w:val="005A68A9"/>
    <w:rsid w:val="005A69AA"/>
    <w:rsid w:val="005A6A20"/>
    <w:rsid w:val="005A6AA8"/>
    <w:rsid w:val="005A6BDA"/>
    <w:rsid w:val="005A6C94"/>
    <w:rsid w:val="005A6E30"/>
    <w:rsid w:val="005A7065"/>
    <w:rsid w:val="005A716C"/>
    <w:rsid w:val="005A726F"/>
    <w:rsid w:val="005A72F5"/>
    <w:rsid w:val="005A74B7"/>
    <w:rsid w:val="005A7505"/>
    <w:rsid w:val="005A7FB3"/>
    <w:rsid w:val="005B0258"/>
    <w:rsid w:val="005B02B6"/>
    <w:rsid w:val="005B08BB"/>
    <w:rsid w:val="005B099E"/>
    <w:rsid w:val="005B0A8A"/>
    <w:rsid w:val="005B0B3F"/>
    <w:rsid w:val="005B0B94"/>
    <w:rsid w:val="005B0D1D"/>
    <w:rsid w:val="005B1123"/>
    <w:rsid w:val="005B1913"/>
    <w:rsid w:val="005B1A0E"/>
    <w:rsid w:val="005B1B04"/>
    <w:rsid w:val="005B2AC9"/>
    <w:rsid w:val="005B30B0"/>
    <w:rsid w:val="005B3297"/>
    <w:rsid w:val="005B365F"/>
    <w:rsid w:val="005B3B6C"/>
    <w:rsid w:val="005B3EB8"/>
    <w:rsid w:val="005B493B"/>
    <w:rsid w:val="005B4DCF"/>
    <w:rsid w:val="005B4FA0"/>
    <w:rsid w:val="005B507A"/>
    <w:rsid w:val="005B5173"/>
    <w:rsid w:val="005B51AC"/>
    <w:rsid w:val="005B548E"/>
    <w:rsid w:val="005B588E"/>
    <w:rsid w:val="005B5917"/>
    <w:rsid w:val="005B6741"/>
    <w:rsid w:val="005B6970"/>
    <w:rsid w:val="005B6CDA"/>
    <w:rsid w:val="005B6D58"/>
    <w:rsid w:val="005B7618"/>
    <w:rsid w:val="005B798F"/>
    <w:rsid w:val="005B7C29"/>
    <w:rsid w:val="005B7C6C"/>
    <w:rsid w:val="005B7C8E"/>
    <w:rsid w:val="005B7D20"/>
    <w:rsid w:val="005B7F85"/>
    <w:rsid w:val="005C0A3D"/>
    <w:rsid w:val="005C0B72"/>
    <w:rsid w:val="005C0DAD"/>
    <w:rsid w:val="005C1540"/>
    <w:rsid w:val="005C174F"/>
    <w:rsid w:val="005C1A00"/>
    <w:rsid w:val="005C31C8"/>
    <w:rsid w:val="005C36DF"/>
    <w:rsid w:val="005C37E7"/>
    <w:rsid w:val="005C40CA"/>
    <w:rsid w:val="005C40F4"/>
    <w:rsid w:val="005C4CC2"/>
    <w:rsid w:val="005C4E8A"/>
    <w:rsid w:val="005C503B"/>
    <w:rsid w:val="005C5206"/>
    <w:rsid w:val="005C58D9"/>
    <w:rsid w:val="005C5D09"/>
    <w:rsid w:val="005C5F1F"/>
    <w:rsid w:val="005C5F3A"/>
    <w:rsid w:val="005C613D"/>
    <w:rsid w:val="005C660F"/>
    <w:rsid w:val="005C6658"/>
    <w:rsid w:val="005C68C3"/>
    <w:rsid w:val="005C7401"/>
    <w:rsid w:val="005C744E"/>
    <w:rsid w:val="005C75D9"/>
    <w:rsid w:val="005C7D3F"/>
    <w:rsid w:val="005C7D4F"/>
    <w:rsid w:val="005C7FDA"/>
    <w:rsid w:val="005D02BD"/>
    <w:rsid w:val="005D0764"/>
    <w:rsid w:val="005D0AA0"/>
    <w:rsid w:val="005D0CC2"/>
    <w:rsid w:val="005D130B"/>
    <w:rsid w:val="005D1720"/>
    <w:rsid w:val="005D195C"/>
    <w:rsid w:val="005D1A85"/>
    <w:rsid w:val="005D1FC6"/>
    <w:rsid w:val="005D1FCE"/>
    <w:rsid w:val="005D21E6"/>
    <w:rsid w:val="005D2BD9"/>
    <w:rsid w:val="005D2E0F"/>
    <w:rsid w:val="005D2E3A"/>
    <w:rsid w:val="005D2EC9"/>
    <w:rsid w:val="005D40DF"/>
    <w:rsid w:val="005D4513"/>
    <w:rsid w:val="005D4573"/>
    <w:rsid w:val="005D4A70"/>
    <w:rsid w:val="005D5722"/>
    <w:rsid w:val="005D59A7"/>
    <w:rsid w:val="005D5A0F"/>
    <w:rsid w:val="005D5CB0"/>
    <w:rsid w:val="005D6168"/>
    <w:rsid w:val="005D63DD"/>
    <w:rsid w:val="005D6D34"/>
    <w:rsid w:val="005D71EB"/>
    <w:rsid w:val="005D727A"/>
    <w:rsid w:val="005D7875"/>
    <w:rsid w:val="005D7E57"/>
    <w:rsid w:val="005E00C0"/>
    <w:rsid w:val="005E0281"/>
    <w:rsid w:val="005E053A"/>
    <w:rsid w:val="005E0C8F"/>
    <w:rsid w:val="005E0CCE"/>
    <w:rsid w:val="005E1593"/>
    <w:rsid w:val="005E15B6"/>
    <w:rsid w:val="005E2751"/>
    <w:rsid w:val="005E2909"/>
    <w:rsid w:val="005E2A37"/>
    <w:rsid w:val="005E2C5A"/>
    <w:rsid w:val="005E2D7E"/>
    <w:rsid w:val="005E2FAE"/>
    <w:rsid w:val="005E31A6"/>
    <w:rsid w:val="005E31CE"/>
    <w:rsid w:val="005E3290"/>
    <w:rsid w:val="005E32F9"/>
    <w:rsid w:val="005E3329"/>
    <w:rsid w:val="005E3579"/>
    <w:rsid w:val="005E36DB"/>
    <w:rsid w:val="005E36F0"/>
    <w:rsid w:val="005E3878"/>
    <w:rsid w:val="005E3AE7"/>
    <w:rsid w:val="005E3CA8"/>
    <w:rsid w:val="005E3EAA"/>
    <w:rsid w:val="005E4123"/>
    <w:rsid w:val="005E438B"/>
    <w:rsid w:val="005E4483"/>
    <w:rsid w:val="005E4BCA"/>
    <w:rsid w:val="005E4E81"/>
    <w:rsid w:val="005E5185"/>
    <w:rsid w:val="005E52D7"/>
    <w:rsid w:val="005E5C50"/>
    <w:rsid w:val="005E60A0"/>
    <w:rsid w:val="005E6F02"/>
    <w:rsid w:val="005E6F96"/>
    <w:rsid w:val="005E726F"/>
    <w:rsid w:val="005E733C"/>
    <w:rsid w:val="005E79F4"/>
    <w:rsid w:val="005E7B87"/>
    <w:rsid w:val="005E7F06"/>
    <w:rsid w:val="005F0556"/>
    <w:rsid w:val="005F0606"/>
    <w:rsid w:val="005F090E"/>
    <w:rsid w:val="005F0B1B"/>
    <w:rsid w:val="005F1280"/>
    <w:rsid w:val="005F1312"/>
    <w:rsid w:val="005F18F9"/>
    <w:rsid w:val="005F192B"/>
    <w:rsid w:val="005F1A36"/>
    <w:rsid w:val="005F1A7B"/>
    <w:rsid w:val="005F212A"/>
    <w:rsid w:val="005F253A"/>
    <w:rsid w:val="005F2CB2"/>
    <w:rsid w:val="005F2F4F"/>
    <w:rsid w:val="005F2F6B"/>
    <w:rsid w:val="005F3138"/>
    <w:rsid w:val="005F3621"/>
    <w:rsid w:val="005F379D"/>
    <w:rsid w:val="005F3844"/>
    <w:rsid w:val="005F3B9A"/>
    <w:rsid w:val="005F3F71"/>
    <w:rsid w:val="005F41AB"/>
    <w:rsid w:val="005F42F5"/>
    <w:rsid w:val="005F44E2"/>
    <w:rsid w:val="005F457C"/>
    <w:rsid w:val="005F476D"/>
    <w:rsid w:val="005F4DA4"/>
    <w:rsid w:val="005F535A"/>
    <w:rsid w:val="005F5829"/>
    <w:rsid w:val="005F6035"/>
    <w:rsid w:val="005F61DF"/>
    <w:rsid w:val="005F6549"/>
    <w:rsid w:val="005F6593"/>
    <w:rsid w:val="005F6956"/>
    <w:rsid w:val="005F6A01"/>
    <w:rsid w:val="005F7007"/>
    <w:rsid w:val="005F7211"/>
    <w:rsid w:val="005F78BB"/>
    <w:rsid w:val="005F7A19"/>
    <w:rsid w:val="005F7E57"/>
    <w:rsid w:val="00600241"/>
    <w:rsid w:val="00600243"/>
    <w:rsid w:val="006006BA"/>
    <w:rsid w:val="00600F3A"/>
    <w:rsid w:val="00601949"/>
    <w:rsid w:val="00601A83"/>
    <w:rsid w:val="00601D87"/>
    <w:rsid w:val="0060201A"/>
    <w:rsid w:val="00602524"/>
    <w:rsid w:val="0060289B"/>
    <w:rsid w:val="0060311A"/>
    <w:rsid w:val="006038E7"/>
    <w:rsid w:val="006044D7"/>
    <w:rsid w:val="006045A9"/>
    <w:rsid w:val="00604818"/>
    <w:rsid w:val="006051CA"/>
    <w:rsid w:val="006052F0"/>
    <w:rsid w:val="00605626"/>
    <w:rsid w:val="00605965"/>
    <w:rsid w:val="006062CD"/>
    <w:rsid w:val="00606319"/>
    <w:rsid w:val="00606343"/>
    <w:rsid w:val="00606771"/>
    <w:rsid w:val="00606791"/>
    <w:rsid w:val="00606A6F"/>
    <w:rsid w:val="00606DBA"/>
    <w:rsid w:val="0060712F"/>
    <w:rsid w:val="006073EC"/>
    <w:rsid w:val="00607BF5"/>
    <w:rsid w:val="00607CD4"/>
    <w:rsid w:val="00607D0E"/>
    <w:rsid w:val="00607DB0"/>
    <w:rsid w:val="00607E96"/>
    <w:rsid w:val="0061036D"/>
    <w:rsid w:val="00610DF9"/>
    <w:rsid w:val="0061144E"/>
    <w:rsid w:val="00611606"/>
    <w:rsid w:val="00612396"/>
    <w:rsid w:val="00612F90"/>
    <w:rsid w:val="00612FFB"/>
    <w:rsid w:val="00613964"/>
    <w:rsid w:val="00613972"/>
    <w:rsid w:val="00613B20"/>
    <w:rsid w:val="00613DF8"/>
    <w:rsid w:val="0061483D"/>
    <w:rsid w:val="0061493B"/>
    <w:rsid w:val="00614A6F"/>
    <w:rsid w:val="00614DE5"/>
    <w:rsid w:val="00615B2D"/>
    <w:rsid w:val="00615EE6"/>
    <w:rsid w:val="00615F43"/>
    <w:rsid w:val="00616DBD"/>
    <w:rsid w:val="00617138"/>
    <w:rsid w:val="00617164"/>
    <w:rsid w:val="006171F8"/>
    <w:rsid w:val="0061725E"/>
    <w:rsid w:val="006172A8"/>
    <w:rsid w:val="006172CC"/>
    <w:rsid w:val="006176CF"/>
    <w:rsid w:val="0061790B"/>
    <w:rsid w:val="00617D6A"/>
    <w:rsid w:val="006201F5"/>
    <w:rsid w:val="00620885"/>
    <w:rsid w:val="00620DAA"/>
    <w:rsid w:val="00621098"/>
    <w:rsid w:val="006214D7"/>
    <w:rsid w:val="00621967"/>
    <w:rsid w:val="006219D1"/>
    <w:rsid w:val="00622799"/>
    <w:rsid w:val="00622F96"/>
    <w:rsid w:val="00623962"/>
    <w:rsid w:val="00623B62"/>
    <w:rsid w:val="00623CAD"/>
    <w:rsid w:val="00623F61"/>
    <w:rsid w:val="00624352"/>
    <w:rsid w:val="006248B2"/>
    <w:rsid w:val="00624AF6"/>
    <w:rsid w:val="00624D33"/>
    <w:rsid w:val="00625199"/>
    <w:rsid w:val="00625848"/>
    <w:rsid w:val="00625975"/>
    <w:rsid w:val="00625B96"/>
    <w:rsid w:val="00625EB8"/>
    <w:rsid w:val="006260D8"/>
    <w:rsid w:val="0062646B"/>
    <w:rsid w:val="00626869"/>
    <w:rsid w:val="006270C3"/>
    <w:rsid w:val="00627189"/>
    <w:rsid w:val="00627273"/>
    <w:rsid w:val="00627719"/>
    <w:rsid w:val="00627920"/>
    <w:rsid w:val="006301DA"/>
    <w:rsid w:val="00630977"/>
    <w:rsid w:val="00630C18"/>
    <w:rsid w:val="00630D0B"/>
    <w:rsid w:val="006316CE"/>
    <w:rsid w:val="00631D95"/>
    <w:rsid w:val="00632248"/>
    <w:rsid w:val="00632848"/>
    <w:rsid w:val="006333C4"/>
    <w:rsid w:val="00633723"/>
    <w:rsid w:val="006337AC"/>
    <w:rsid w:val="006338CA"/>
    <w:rsid w:val="00633CD5"/>
    <w:rsid w:val="00633D83"/>
    <w:rsid w:val="00634253"/>
    <w:rsid w:val="006342DD"/>
    <w:rsid w:val="0063449D"/>
    <w:rsid w:val="00634B3E"/>
    <w:rsid w:val="00634D61"/>
    <w:rsid w:val="00634F40"/>
    <w:rsid w:val="00635228"/>
    <w:rsid w:val="00635318"/>
    <w:rsid w:val="0063535E"/>
    <w:rsid w:val="0063599F"/>
    <w:rsid w:val="00635A99"/>
    <w:rsid w:val="00635C9C"/>
    <w:rsid w:val="00636D0D"/>
    <w:rsid w:val="00637526"/>
    <w:rsid w:val="00637602"/>
    <w:rsid w:val="00637C98"/>
    <w:rsid w:val="00637F8E"/>
    <w:rsid w:val="006408A6"/>
    <w:rsid w:val="0064090F"/>
    <w:rsid w:val="006410D2"/>
    <w:rsid w:val="006412AA"/>
    <w:rsid w:val="00641641"/>
    <w:rsid w:val="00641899"/>
    <w:rsid w:val="00641D20"/>
    <w:rsid w:val="00641FFA"/>
    <w:rsid w:val="006420A5"/>
    <w:rsid w:val="006421D4"/>
    <w:rsid w:val="0064250A"/>
    <w:rsid w:val="00642878"/>
    <w:rsid w:val="00643673"/>
    <w:rsid w:val="006437DB"/>
    <w:rsid w:val="006441B9"/>
    <w:rsid w:val="006444E6"/>
    <w:rsid w:val="00644B9A"/>
    <w:rsid w:val="00644C25"/>
    <w:rsid w:val="00644FE9"/>
    <w:rsid w:val="00645067"/>
    <w:rsid w:val="00645127"/>
    <w:rsid w:val="00646084"/>
    <w:rsid w:val="006461AC"/>
    <w:rsid w:val="006463F1"/>
    <w:rsid w:val="0064643A"/>
    <w:rsid w:val="006469EB"/>
    <w:rsid w:val="00647282"/>
    <w:rsid w:val="00647619"/>
    <w:rsid w:val="00647BAA"/>
    <w:rsid w:val="00647C43"/>
    <w:rsid w:val="00647CDA"/>
    <w:rsid w:val="0065015C"/>
    <w:rsid w:val="00650D13"/>
    <w:rsid w:val="00650FD2"/>
    <w:rsid w:val="00650FF9"/>
    <w:rsid w:val="006511DC"/>
    <w:rsid w:val="006512C6"/>
    <w:rsid w:val="00651ED3"/>
    <w:rsid w:val="00651FD2"/>
    <w:rsid w:val="006520D1"/>
    <w:rsid w:val="0065237D"/>
    <w:rsid w:val="00652436"/>
    <w:rsid w:val="00652739"/>
    <w:rsid w:val="00653126"/>
    <w:rsid w:val="00653430"/>
    <w:rsid w:val="00653B43"/>
    <w:rsid w:val="00653BFD"/>
    <w:rsid w:val="00653D13"/>
    <w:rsid w:val="00653D78"/>
    <w:rsid w:val="00654788"/>
    <w:rsid w:val="00654BC3"/>
    <w:rsid w:val="00654EEA"/>
    <w:rsid w:val="0065586C"/>
    <w:rsid w:val="00655BFA"/>
    <w:rsid w:val="00656615"/>
    <w:rsid w:val="00656AFE"/>
    <w:rsid w:val="00656E43"/>
    <w:rsid w:val="00656F92"/>
    <w:rsid w:val="006571F5"/>
    <w:rsid w:val="006577EB"/>
    <w:rsid w:val="00657B0D"/>
    <w:rsid w:val="00657C2A"/>
    <w:rsid w:val="00660150"/>
    <w:rsid w:val="006605E3"/>
    <w:rsid w:val="006605E5"/>
    <w:rsid w:val="00660C7B"/>
    <w:rsid w:val="00660DEB"/>
    <w:rsid w:val="006615A0"/>
    <w:rsid w:val="006619F8"/>
    <w:rsid w:val="00661CAA"/>
    <w:rsid w:val="0066201B"/>
    <w:rsid w:val="006623D2"/>
    <w:rsid w:val="006624BF"/>
    <w:rsid w:val="0066269D"/>
    <w:rsid w:val="00662E64"/>
    <w:rsid w:val="00662E6D"/>
    <w:rsid w:val="006634B0"/>
    <w:rsid w:val="00663570"/>
    <w:rsid w:val="0066376C"/>
    <w:rsid w:val="006637EF"/>
    <w:rsid w:val="00663AA7"/>
    <w:rsid w:val="00663ADB"/>
    <w:rsid w:val="00663CCA"/>
    <w:rsid w:val="00664280"/>
    <w:rsid w:val="00664382"/>
    <w:rsid w:val="00664488"/>
    <w:rsid w:val="00664A33"/>
    <w:rsid w:val="00664EF1"/>
    <w:rsid w:val="006654D3"/>
    <w:rsid w:val="006656D0"/>
    <w:rsid w:val="00665B22"/>
    <w:rsid w:val="00665C33"/>
    <w:rsid w:val="00665C68"/>
    <w:rsid w:val="00665CB9"/>
    <w:rsid w:val="00665ED5"/>
    <w:rsid w:val="00665F60"/>
    <w:rsid w:val="006660A4"/>
    <w:rsid w:val="00666187"/>
    <w:rsid w:val="0066681E"/>
    <w:rsid w:val="00667BE2"/>
    <w:rsid w:val="006700DC"/>
    <w:rsid w:val="006702DC"/>
    <w:rsid w:val="0067062E"/>
    <w:rsid w:val="006707D8"/>
    <w:rsid w:val="00671234"/>
    <w:rsid w:val="0067133C"/>
    <w:rsid w:val="006717C9"/>
    <w:rsid w:val="0067189D"/>
    <w:rsid w:val="006724DE"/>
    <w:rsid w:val="00672F13"/>
    <w:rsid w:val="006736F3"/>
    <w:rsid w:val="00673FA5"/>
    <w:rsid w:val="00674AA6"/>
    <w:rsid w:val="00675979"/>
    <w:rsid w:val="00675CA7"/>
    <w:rsid w:val="00675D69"/>
    <w:rsid w:val="00676025"/>
    <w:rsid w:val="00676570"/>
    <w:rsid w:val="00676618"/>
    <w:rsid w:val="00676D67"/>
    <w:rsid w:val="00676FEE"/>
    <w:rsid w:val="006771F6"/>
    <w:rsid w:val="00677378"/>
    <w:rsid w:val="006773DB"/>
    <w:rsid w:val="006776EC"/>
    <w:rsid w:val="00677728"/>
    <w:rsid w:val="00677ADC"/>
    <w:rsid w:val="00677F9B"/>
    <w:rsid w:val="0068021A"/>
    <w:rsid w:val="006806E1"/>
    <w:rsid w:val="00680E2C"/>
    <w:rsid w:val="00680EE5"/>
    <w:rsid w:val="006811E9"/>
    <w:rsid w:val="00681296"/>
    <w:rsid w:val="00681A59"/>
    <w:rsid w:val="00681BC0"/>
    <w:rsid w:val="00681EF1"/>
    <w:rsid w:val="00681F93"/>
    <w:rsid w:val="00682117"/>
    <w:rsid w:val="00682604"/>
    <w:rsid w:val="00682666"/>
    <w:rsid w:val="0068267B"/>
    <w:rsid w:val="0068293D"/>
    <w:rsid w:val="00683050"/>
    <w:rsid w:val="006833DB"/>
    <w:rsid w:val="006838F5"/>
    <w:rsid w:val="0068393F"/>
    <w:rsid w:val="00683A14"/>
    <w:rsid w:val="00683D5B"/>
    <w:rsid w:val="00683D5C"/>
    <w:rsid w:val="00683FE3"/>
    <w:rsid w:val="006844FF"/>
    <w:rsid w:val="00684510"/>
    <w:rsid w:val="006848A1"/>
    <w:rsid w:val="00684F98"/>
    <w:rsid w:val="0068534D"/>
    <w:rsid w:val="00685A79"/>
    <w:rsid w:val="00685A9E"/>
    <w:rsid w:val="00685FA4"/>
    <w:rsid w:val="0068608E"/>
    <w:rsid w:val="0068611D"/>
    <w:rsid w:val="0068688E"/>
    <w:rsid w:val="00686AF8"/>
    <w:rsid w:val="00686B30"/>
    <w:rsid w:val="00686C2E"/>
    <w:rsid w:val="00686D20"/>
    <w:rsid w:val="00686FDC"/>
    <w:rsid w:val="006871D6"/>
    <w:rsid w:val="006873CE"/>
    <w:rsid w:val="006875E4"/>
    <w:rsid w:val="006877E4"/>
    <w:rsid w:val="00687AF9"/>
    <w:rsid w:val="00687FA8"/>
    <w:rsid w:val="00690516"/>
    <w:rsid w:val="00690578"/>
    <w:rsid w:val="00690AF3"/>
    <w:rsid w:val="00690BE7"/>
    <w:rsid w:val="00690F61"/>
    <w:rsid w:val="006910E9"/>
    <w:rsid w:val="00691635"/>
    <w:rsid w:val="00691C13"/>
    <w:rsid w:val="00691C7D"/>
    <w:rsid w:val="006926F6"/>
    <w:rsid w:val="00692C33"/>
    <w:rsid w:val="00693045"/>
    <w:rsid w:val="006933DB"/>
    <w:rsid w:val="006937F0"/>
    <w:rsid w:val="00693AE7"/>
    <w:rsid w:val="00693D62"/>
    <w:rsid w:val="00693E0D"/>
    <w:rsid w:val="0069473B"/>
    <w:rsid w:val="00694C08"/>
    <w:rsid w:val="0069569D"/>
    <w:rsid w:val="006956BA"/>
    <w:rsid w:val="006958AD"/>
    <w:rsid w:val="00695996"/>
    <w:rsid w:val="00695E1E"/>
    <w:rsid w:val="006967F0"/>
    <w:rsid w:val="0069680C"/>
    <w:rsid w:val="006969E2"/>
    <w:rsid w:val="00696F88"/>
    <w:rsid w:val="0069744F"/>
    <w:rsid w:val="0069775E"/>
    <w:rsid w:val="00697880"/>
    <w:rsid w:val="006A0325"/>
    <w:rsid w:val="006A0815"/>
    <w:rsid w:val="006A08B1"/>
    <w:rsid w:val="006A0D84"/>
    <w:rsid w:val="006A137A"/>
    <w:rsid w:val="006A1ADF"/>
    <w:rsid w:val="006A20A4"/>
    <w:rsid w:val="006A2259"/>
    <w:rsid w:val="006A265C"/>
    <w:rsid w:val="006A28AB"/>
    <w:rsid w:val="006A31C9"/>
    <w:rsid w:val="006A3228"/>
    <w:rsid w:val="006A3495"/>
    <w:rsid w:val="006A37E9"/>
    <w:rsid w:val="006A44FF"/>
    <w:rsid w:val="006A47EC"/>
    <w:rsid w:val="006A4B72"/>
    <w:rsid w:val="006A4C5A"/>
    <w:rsid w:val="006A4EFE"/>
    <w:rsid w:val="006A5281"/>
    <w:rsid w:val="006A5968"/>
    <w:rsid w:val="006A5D09"/>
    <w:rsid w:val="006A6116"/>
    <w:rsid w:val="006A648A"/>
    <w:rsid w:val="006A6946"/>
    <w:rsid w:val="006A6B6E"/>
    <w:rsid w:val="006A6CBC"/>
    <w:rsid w:val="006A736F"/>
    <w:rsid w:val="006A740D"/>
    <w:rsid w:val="006A7B56"/>
    <w:rsid w:val="006B0059"/>
    <w:rsid w:val="006B04F5"/>
    <w:rsid w:val="006B06A2"/>
    <w:rsid w:val="006B077B"/>
    <w:rsid w:val="006B0874"/>
    <w:rsid w:val="006B09BF"/>
    <w:rsid w:val="006B0D6A"/>
    <w:rsid w:val="006B1BB1"/>
    <w:rsid w:val="006B1FB9"/>
    <w:rsid w:val="006B283C"/>
    <w:rsid w:val="006B2941"/>
    <w:rsid w:val="006B2EF8"/>
    <w:rsid w:val="006B3091"/>
    <w:rsid w:val="006B3762"/>
    <w:rsid w:val="006B3773"/>
    <w:rsid w:val="006B380F"/>
    <w:rsid w:val="006B38AB"/>
    <w:rsid w:val="006B3AB8"/>
    <w:rsid w:val="006B3C5A"/>
    <w:rsid w:val="006B4B37"/>
    <w:rsid w:val="006B56D7"/>
    <w:rsid w:val="006B5831"/>
    <w:rsid w:val="006B5841"/>
    <w:rsid w:val="006B5E6D"/>
    <w:rsid w:val="006B6081"/>
    <w:rsid w:val="006B644A"/>
    <w:rsid w:val="006B6EF7"/>
    <w:rsid w:val="006B7027"/>
    <w:rsid w:val="006B71D2"/>
    <w:rsid w:val="006B7869"/>
    <w:rsid w:val="006B7AF3"/>
    <w:rsid w:val="006C023E"/>
    <w:rsid w:val="006C0A38"/>
    <w:rsid w:val="006C0F50"/>
    <w:rsid w:val="006C19BE"/>
    <w:rsid w:val="006C1B5B"/>
    <w:rsid w:val="006C1D1E"/>
    <w:rsid w:val="006C217F"/>
    <w:rsid w:val="006C21FC"/>
    <w:rsid w:val="006C2277"/>
    <w:rsid w:val="006C246C"/>
    <w:rsid w:val="006C272F"/>
    <w:rsid w:val="006C29DF"/>
    <w:rsid w:val="006C2CB3"/>
    <w:rsid w:val="006C2E57"/>
    <w:rsid w:val="006C35B1"/>
    <w:rsid w:val="006C370B"/>
    <w:rsid w:val="006C370F"/>
    <w:rsid w:val="006C375C"/>
    <w:rsid w:val="006C3C69"/>
    <w:rsid w:val="006C409D"/>
    <w:rsid w:val="006C42AC"/>
    <w:rsid w:val="006C474D"/>
    <w:rsid w:val="006C4957"/>
    <w:rsid w:val="006C50A3"/>
    <w:rsid w:val="006C520E"/>
    <w:rsid w:val="006C552A"/>
    <w:rsid w:val="006C5C5F"/>
    <w:rsid w:val="006C5CA3"/>
    <w:rsid w:val="006C6220"/>
    <w:rsid w:val="006C6D93"/>
    <w:rsid w:val="006C716F"/>
    <w:rsid w:val="006C7197"/>
    <w:rsid w:val="006C76BC"/>
    <w:rsid w:val="006D02BC"/>
    <w:rsid w:val="006D0AEE"/>
    <w:rsid w:val="006D0E4A"/>
    <w:rsid w:val="006D14DF"/>
    <w:rsid w:val="006D20A5"/>
    <w:rsid w:val="006D2E4B"/>
    <w:rsid w:val="006D3060"/>
    <w:rsid w:val="006D30F0"/>
    <w:rsid w:val="006D3371"/>
    <w:rsid w:val="006D35A6"/>
    <w:rsid w:val="006D3F78"/>
    <w:rsid w:val="006D3FEA"/>
    <w:rsid w:val="006D4199"/>
    <w:rsid w:val="006D4368"/>
    <w:rsid w:val="006D4671"/>
    <w:rsid w:val="006D47BB"/>
    <w:rsid w:val="006D4923"/>
    <w:rsid w:val="006D4BEC"/>
    <w:rsid w:val="006D5D67"/>
    <w:rsid w:val="006D5EA0"/>
    <w:rsid w:val="006D5F23"/>
    <w:rsid w:val="006D655C"/>
    <w:rsid w:val="006D6943"/>
    <w:rsid w:val="006D6A42"/>
    <w:rsid w:val="006D7000"/>
    <w:rsid w:val="006D7220"/>
    <w:rsid w:val="006D759F"/>
    <w:rsid w:val="006D7AD8"/>
    <w:rsid w:val="006E0254"/>
    <w:rsid w:val="006E0373"/>
    <w:rsid w:val="006E085A"/>
    <w:rsid w:val="006E0FB3"/>
    <w:rsid w:val="006E1185"/>
    <w:rsid w:val="006E11FC"/>
    <w:rsid w:val="006E15BA"/>
    <w:rsid w:val="006E15CA"/>
    <w:rsid w:val="006E1C14"/>
    <w:rsid w:val="006E1EF8"/>
    <w:rsid w:val="006E2668"/>
    <w:rsid w:val="006E29CC"/>
    <w:rsid w:val="006E2FBF"/>
    <w:rsid w:val="006E2FF8"/>
    <w:rsid w:val="006E322A"/>
    <w:rsid w:val="006E37FE"/>
    <w:rsid w:val="006E38AB"/>
    <w:rsid w:val="006E3CA1"/>
    <w:rsid w:val="006E3E55"/>
    <w:rsid w:val="006E4211"/>
    <w:rsid w:val="006E4D81"/>
    <w:rsid w:val="006E4E19"/>
    <w:rsid w:val="006E4E1B"/>
    <w:rsid w:val="006E5249"/>
    <w:rsid w:val="006E5528"/>
    <w:rsid w:val="006E597E"/>
    <w:rsid w:val="006E60EE"/>
    <w:rsid w:val="006E618C"/>
    <w:rsid w:val="006E6427"/>
    <w:rsid w:val="006E6FBC"/>
    <w:rsid w:val="006E76A0"/>
    <w:rsid w:val="006E76D2"/>
    <w:rsid w:val="006E77C7"/>
    <w:rsid w:val="006F0471"/>
    <w:rsid w:val="006F0823"/>
    <w:rsid w:val="006F082E"/>
    <w:rsid w:val="006F0FB4"/>
    <w:rsid w:val="006F13E9"/>
    <w:rsid w:val="006F1579"/>
    <w:rsid w:val="006F184F"/>
    <w:rsid w:val="006F1BE5"/>
    <w:rsid w:val="006F2175"/>
    <w:rsid w:val="006F2649"/>
    <w:rsid w:val="006F2706"/>
    <w:rsid w:val="006F2EDC"/>
    <w:rsid w:val="006F30E4"/>
    <w:rsid w:val="006F318F"/>
    <w:rsid w:val="006F40C9"/>
    <w:rsid w:val="006F4792"/>
    <w:rsid w:val="006F4923"/>
    <w:rsid w:val="006F542F"/>
    <w:rsid w:val="006F5585"/>
    <w:rsid w:val="006F563D"/>
    <w:rsid w:val="006F5701"/>
    <w:rsid w:val="006F5BFD"/>
    <w:rsid w:val="006F5D21"/>
    <w:rsid w:val="006F68B9"/>
    <w:rsid w:val="006F69ED"/>
    <w:rsid w:val="006F6A23"/>
    <w:rsid w:val="006F6E94"/>
    <w:rsid w:val="006F6F0C"/>
    <w:rsid w:val="006F7001"/>
    <w:rsid w:val="006F70BA"/>
    <w:rsid w:val="006F718F"/>
    <w:rsid w:val="006F7662"/>
    <w:rsid w:val="006F7794"/>
    <w:rsid w:val="006F7938"/>
    <w:rsid w:val="006F7BD6"/>
    <w:rsid w:val="006F7FC8"/>
    <w:rsid w:val="0070011C"/>
    <w:rsid w:val="00700AED"/>
    <w:rsid w:val="00700C2A"/>
    <w:rsid w:val="00701284"/>
    <w:rsid w:val="007014EA"/>
    <w:rsid w:val="00701503"/>
    <w:rsid w:val="007019AF"/>
    <w:rsid w:val="00701CD4"/>
    <w:rsid w:val="007022BA"/>
    <w:rsid w:val="00702411"/>
    <w:rsid w:val="00702B24"/>
    <w:rsid w:val="00702E53"/>
    <w:rsid w:val="00702E5C"/>
    <w:rsid w:val="007030A1"/>
    <w:rsid w:val="00703664"/>
    <w:rsid w:val="00703707"/>
    <w:rsid w:val="0070374A"/>
    <w:rsid w:val="007039FB"/>
    <w:rsid w:val="00703D4A"/>
    <w:rsid w:val="0070421B"/>
    <w:rsid w:val="00704288"/>
    <w:rsid w:val="0070439D"/>
    <w:rsid w:val="007044CE"/>
    <w:rsid w:val="00704579"/>
    <w:rsid w:val="00704AA4"/>
    <w:rsid w:val="007052AC"/>
    <w:rsid w:val="00705313"/>
    <w:rsid w:val="00705DFB"/>
    <w:rsid w:val="00706861"/>
    <w:rsid w:val="0070694A"/>
    <w:rsid w:val="00706A60"/>
    <w:rsid w:val="00706A75"/>
    <w:rsid w:val="00706DAE"/>
    <w:rsid w:val="007071A6"/>
    <w:rsid w:val="00707BD5"/>
    <w:rsid w:val="00710382"/>
    <w:rsid w:val="00710649"/>
    <w:rsid w:val="007108D7"/>
    <w:rsid w:val="00710A71"/>
    <w:rsid w:val="00710CEE"/>
    <w:rsid w:val="00710FEB"/>
    <w:rsid w:val="00711082"/>
    <w:rsid w:val="007111B7"/>
    <w:rsid w:val="0071139A"/>
    <w:rsid w:val="0071144F"/>
    <w:rsid w:val="00711530"/>
    <w:rsid w:val="00711652"/>
    <w:rsid w:val="00711C75"/>
    <w:rsid w:val="00711E59"/>
    <w:rsid w:val="0071312A"/>
    <w:rsid w:val="00713C68"/>
    <w:rsid w:val="00713D2C"/>
    <w:rsid w:val="00713EC2"/>
    <w:rsid w:val="00714586"/>
    <w:rsid w:val="00714D94"/>
    <w:rsid w:val="007153CB"/>
    <w:rsid w:val="00715472"/>
    <w:rsid w:val="00715942"/>
    <w:rsid w:val="0071597B"/>
    <w:rsid w:val="00715BDC"/>
    <w:rsid w:val="00716524"/>
    <w:rsid w:val="00716CA8"/>
    <w:rsid w:val="00716DFE"/>
    <w:rsid w:val="00717123"/>
    <w:rsid w:val="00717872"/>
    <w:rsid w:val="00717CCE"/>
    <w:rsid w:val="00717D21"/>
    <w:rsid w:val="00720326"/>
    <w:rsid w:val="0072075E"/>
    <w:rsid w:val="00721B10"/>
    <w:rsid w:val="00721D9B"/>
    <w:rsid w:val="00722639"/>
    <w:rsid w:val="007227F3"/>
    <w:rsid w:val="00722969"/>
    <w:rsid w:val="00723750"/>
    <w:rsid w:val="007237F2"/>
    <w:rsid w:val="00723A0B"/>
    <w:rsid w:val="00724215"/>
    <w:rsid w:val="00724227"/>
    <w:rsid w:val="0072460F"/>
    <w:rsid w:val="0072494E"/>
    <w:rsid w:val="00724CE3"/>
    <w:rsid w:val="00724EEC"/>
    <w:rsid w:val="00725065"/>
    <w:rsid w:val="007250EB"/>
    <w:rsid w:val="0072526B"/>
    <w:rsid w:val="0072541B"/>
    <w:rsid w:val="00725439"/>
    <w:rsid w:val="00725627"/>
    <w:rsid w:val="00725CE7"/>
    <w:rsid w:val="00726321"/>
    <w:rsid w:val="00726669"/>
    <w:rsid w:val="007266D1"/>
    <w:rsid w:val="00726814"/>
    <w:rsid w:val="0072698E"/>
    <w:rsid w:val="007269DA"/>
    <w:rsid w:val="00726DD4"/>
    <w:rsid w:val="00726E5B"/>
    <w:rsid w:val="00727755"/>
    <w:rsid w:val="007300F6"/>
    <w:rsid w:val="00730218"/>
    <w:rsid w:val="0073098B"/>
    <w:rsid w:val="00730B4D"/>
    <w:rsid w:val="00731069"/>
    <w:rsid w:val="007310AB"/>
    <w:rsid w:val="007312A2"/>
    <w:rsid w:val="00731505"/>
    <w:rsid w:val="00731D96"/>
    <w:rsid w:val="0073213B"/>
    <w:rsid w:val="0073286E"/>
    <w:rsid w:val="00732942"/>
    <w:rsid w:val="00732D8D"/>
    <w:rsid w:val="00733321"/>
    <w:rsid w:val="0073350C"/>
    <w:rsid w:val="00733674"/>
    <w:rsid w:val="007339ED"/>
    <w:rsid w:val="00733A12"/>
    <w:rsid w:val="00733C69"/>
    <w:rsid w:val="00733CA4"/>
    <w:rsid w:val="00733E2E"/>
    <w:rsid w:val="00734323"/>
    <w:rsid w:val="00735239"/>
    <w:rsid w:val="007352FA"/>
    <w:rsid w:val="00735F21"/>
    <w:rsid w:val="00736AAE"/>
    <w:rsid w:val="00736BDF"/>
    <w:rsid w:val="00736C9C"/>
    <w:rsid w:val="00736F4C"/>
    <w:rsid w:val="00737022"/>
    <w:rsid w:val="0073707A"/>
    <w:rsid w:val="00740138"/>
    <w:rsid w:val="007404AE"/>
    <w:rsid w:val="00740E4E"/>
    <w:rsid w:val="00741128"/>
    <w:rsid w:val="0074122C"/>
    <w:rsid w:val="00741313"/>
    <w:rsid w:val="00741D3C"/>
    <w:rsid w:val="0074213D"/>
    <w:rsid w:val="00742D61"/>
    <w:rsid w:val="00743E60"/>
    <w:rsid w:val="00743EB0"/>
    <w:rsid w:val="0074406F"/>
    <w:rsid w:val="00744525"/>
    <w:rsid w:val="00744633"/>
    <w:rsid w:val="007448FA"/>
    <w:rsid w:val="00744925"/>
    <w:rsid w:val="007450F1"/>
    <w:rsid w:val="00745250"/>
    <w:rsid w:val="0074545C"/>
    <w:rsid w:val="0074559D"/>
    <w:rsid w:val="007455BD"/>
    <w:rsid w:val="0074623F"/>
    <w:rsid w:val="00746277"/>
    <w:rsid w:val="00746872"/>
    <w:rsid w:val="0074689F"/>
    <w:rsid w:val="00746DD4"/>
    <w:rsid w:val="00746E81"/>
    <w:rsid w:val="00747557"/>
    <w:rsid w:val="00747738"/>
    <w:rsid w:val="00747E25"/>
    <w:rsid w:val="00750506"/>
    <w:rsid w:val="00750F19"/>
    <w:rsid w:val="00751B5A"/>
    <w:rsid w:val="00751C3B"/>
    <w:rsid w:val="007524EB"/>
    <w:rsid w:val="00752576"/>
    <w:rsid w:val="007527F6"/>
    <w:rsid w:val="00752984"/>
    <w:rsid w:val="00752A0A"/>
    <w:rsid w:val="00752A3C"/>
    <w:rsid w:val="00752EA7"/>
    <w:rsid w:val="007531C4"/>
    <w:rsid w:val="00753597"/>
    <w:rsid w:val="00753747"/>
    <w:rsid w:val="00753A59"/>
    <w:rsid w:val="00753FE5"/>
    <w:rsid w:val="0075408E"/>
    <w:rsid w:val="007540AF"/>
    <w:rsid w:val="0075424B"/>
    <w:rsid w:val="007548A8"/>
    <w:rsid w:val="00754C8A"/>
    <w:rsid w:val="00754F54"/>
    <w:rsid w:val="007551DF"/>
    <w:rsid w:val="00755225"/>
    <w:rsid w:val="0075528E"/>
    <w:rsid w:val="0075539C"/>
    <w:rsid w:val="00755CBC"/>
    <w:rsid w:val="007560C0"/>
    <w:rsid w:val="0075629F"/>
    <w:rsid w:val="007563FE"/>
    <w:rsid w:val="00756564"/>
    <w:rsid w:val="00756A6C"/>
    <w:rsid w:val="00756CBF"/>
    <w:rsid w:val="007572C5"/>
    <w:rsid w:val="00757376"/>
    <w:rsid w:val="0075743C"/>
    <w:rsid w:val="00757465"/>
    <w:rsid w:val="0075771D"/>
    <w:rsid w:val="0075790C"/>
    <w:rsid w:val="00757AE0"/>
    <w:rsid w:val="00760A4F"/>
    <w:rsid w:val="00760AF1"/>
    <w:rsid w:val="00760B9D"/>
    <w:rsid w:val="00760CCE"/>
    <w:rsid w:val="00761070"/>
    <w:rsid w:val="007610EA"/>
    <w:rsid w:val="00761165"/>
    <w:rsid w:val="007615A3"/>
    <w:rsid w:val="00761672"/>
    <w:rsid w:val="0076177C"/>
    <w:rsid w:val="00761A71"/>
    <w:rsid w:val="00761A90"/>
    <w:rsid w:val="00761F23"/>
    <w:rsid w:val="00762152"/>
    <w:rsid w:val="00762795"/>
    <w:rsid w:val="007628AD"/>
    <w:rsid w:val="007629B8"/>
    <w:rsid w:val="00762B48"/>
    <w:rsid w:val="0076362F"/>
    <w:rsid w:val="007637DD"/>
    <w:rsid w:val="00763DBD"/>
    <w:rsid w:val="00764C4D"/>
    <w:rsid w:val="00764FC4"/>
    <w:rsid w:val="007653FC"/>
    <w:rsid w:val="00765E2A"/>
    <w:rsid w:val="00765F30"/>
    <w:rsid w:val="007670BE"/>
    <w:rsid w:val="00767257"/>
    <w:rsid w:val="00767323"/>
    <w:rsid w:val="007677F9"/>
    <w:rsid w:val="007679D6"/>
    <w:rsid w:val="007704A5"/>
    <w:rsid w:val="00770589"/>
    <w:rsid w:val="00770991"/>
    <w:rsid w:val="00771255"/>
    <w:rsid w:val="007713C2"/>
    <w:rsid w:val="00771634"/>
    <w:rsid w:val="00771783"/>
    <w:rsid w:val="00771A6C"/>
    <w:rsid w:val="00772169"/>
    <w:rsid w:val="00772475"/>
    <w:rsid w:val="00772869"/>
    <w:rsid w:val="00772ACE"/>
    <w:rsid w:val="00772C06"/>
    <w:rsid w:val="00772C86"/>
    <w:rsid w:val="00772D35"/>
    <w:rsid w:val="00773787"/>
    <w:rsid w:val="00773A22"/>
    <w:rsid w:val="00773AC8"/>
    <w:rsid w:val="00773CC0"/>
    <w:rsid w:val="00773E38"/>
    <w:rsid w:val="007740F4"/>
    <w:rsid w:val="007749FB"/>
    <w:rsid w:val="00774A15"/>
    <w:rsid w:val="0077509B"/>
    <w:rsid w:val="007754B7"/>
    <w:rsid w:val="00775674"/>
    <w:rsid w:val="007757D5"/>
    <w:rsid w:val="00775F24"/>
    <w:rsid w:val="0077616D"/>
    <w:rsid w:val="00776203"/>
    <w:rsid w:val="007762BB"/>
    <w:rsid w:val="00776343"/>
    <w:rsid w:val="0077651D"/>
    <w:rsid w:val="007769B6"/>
    <w:rsid w:val="00776C2E"/>
    <w:rsid w:val="00777965"/>
    <w:rsid w:val="00780A65"/>
    <w:rsid w:val="00780B0B"/>
    <w:rsid w:val="00780F36"/>
    <w:rsid w:val="007813FE"/>
    <w:rsid w:val="007816C9"/>
    <w:rsid w:val="00781D69"/>
    <w:rsid w:val="00781D95"/>
    <w:rsid w:val="00781F10"/>
    <w:rsid w:val="00781F9C"/>
    <w:rsid w:val="007822F3"/>
    <w:rsid w:val="007822F8"/>
    <w:rsid w:val="007827F5"/>
    <w:rsid w:val="00782992"/>
    <w:rsid w:val="00783133"/>
    <w:rsid w:val="007835DF"/>
    <w:rsid w:val="00783A49"/>
    <w:rsid w:val="00783D7F"/>
    <w:rsid w:val="00784285"/>
    <w:rsid w:val="00784691"/>
    <w:rsid w:val="0078475B"/>
    <w:rsid w:val="00784A07"/>
    <w:rsid w:val="00784A6C"/>
    <w:rsid w:val="00784C51"/>
    <w:rsid w:val="007850AC"/>
    <w:rsid w:val="007855E8"/>
    <w:rsid w:val="00785970"/>
    <w:rsid w:val="00785DE8"/>
    <w:rsid w:val="00786870"/>
    <w:rsid w:val="00787518"/>
    <w:rsid w:val="007875E0"/>
    <w:rsid w:val="0078760D"/>
    <w:rsid w:val="0078777D"/>
    <w:rsid w:val="00787A99"/>
    <w:rsid w:val="00787B13"/>
    <w:rsid w:val="00787C95"/>
    <w:rsid w:val="00787D5A"/>
    <w:rsid w:val="007901DF"/>
    <w:rsid w:val="0079048A"/>
    <w:rsid w:val="0079080B"/>
    <w:rsid w:val="0079082D"/>
    <w:rsid w:val="00790BC4"/>
    <w:rsid w:val="00790D21"/>
    <w:rsid w:val="007911DD"/>
    <w:rsid w:val="0079149D"/>
    <w:rsid w:val="0079156A"/>
    <w:rsid w:val="00791577"/>
    <w:rsid w:val="00791599"/>
    <w:rsid w:val="00791A2A"/>
    <w:rsid w:val="00792633"/>
    <w:rsid w:val="00792941"/>
    <w:rsid w:val="00792EA5"/>
    <w:rsid w:val="00792F59"/>
    <w:rsid w:val="00792FEB"/>
    <w:rsid w:val="00793060"/>
    <w:rsid w:val="00793358"/>
    <w:rsid w:val="00793833"/>
    <w:rsid w:val="00793910"/>
    <w:rsid w:val="00793C9B"/>
    <w:rsid w:val="0079453E"/>
    <w:rsid w:val="00794BE8"/>
    <w:rsid w:val="00794CE6"/>
    <w:rsid w:val="00794F85"/>
    <w:rsid w:val="00795157"/>
    <w:rsid w:val="0079528B"/>
    <w:rsid w:val="0079548D"/>
    <w:rsid w:val="0079567C"/>
    <w:rsid w:val="00795BB8"/>
    <w:rsid w:val="00795BC0"/>
    <w:rsid w:val="007963DE"/>
    <w:rsid w:val="00796550"/>
    <w:rsid w:val="00796BC6"/>
    <w:rsid w:val="00796D71"/>
    <w:rsid w:val="007976CF"/>
    <w:rsid w:val="00797FC5"/>
    <w:rsid w:val="007A0297"/>
    <w:rsid w:val="007A0735"/>
    <w:rsid w:val="007A0745"/>
    <w:rsid w:val="007A0E13"/>
    <w:rsid w:val="007A1CEF"/>
    <w:rsid w:val="007A1F0A"/>
    <w:rsid w:val="007A268A"/>
    <w:rsid w:val="007A2C86"/>
    <w:rsid w:val="007A2D66"/>
    <w:rsid w:val="007A37C3"/>
    <w:rsid w:val="007A3CD2"/>
    <w:rsid w:val="007A421C"/>
    <w:rsid w:val="007A44DC"/>
    <w:rsid w:val="007A450B"/>
    <w:rsid w:val="007A472E"/>
    <w:rsid w:val="007A4D90"/>
    <w:rsid w:val="007A4FEC"/>
    <w:rsid w:val="007A4FFD"/>
    <w:rsid w:val="007A5113"/>
    <w:rsid w:val="007A556A"/>
    <w:rsid w:val="007A556F"/>
    <w:rsid w:val="007A59E7"/>
    <w:rsid w:val="007A5C04"/>
    <w:rsid w:val="007A5D48"/>
    <w:rsid w:val="007A5E08"/>
    <w:rsid w:val="007A5EAE"/>
    <w:rsid w:val="007A705A"/>
    <w:rsid w:val="007A72E6"/>
    <w:rsid w:val="007A7780"/>
    <w:rsid w:val="007A7CBE"/>
    <w:rsid w:val="007B01B8"/>
    <w:rsid w:val="007B032F"/>
    <w:rsid w:val="007B04CE"/>
    <w:rsid w:val="007B0615"/>
    <w:rsid w:val="007B08CA"/>
    <w:rsid w:val="007B13E7"/>
    <w:rsid w:val="007B1D49"/>
    <w:rsid w:val="007B1E59"/>
    <w:rsid w:val="007B202C"/>
    <w:rsid w:val="007B236F"/>
    <w:rsid w:val="007B253E"/>
    <w:rsid w:val="007B2E86"/>
    <w:rsid w:val="007B3253"/>
    <w:rsid w:val="007B3C19"/>
    <w:rsid w:val="007B3C67"/>
    <w:rsid w:val="007B3D98"/>
    <w:rsid w:val="007B4ABF"/>
    <w:rsid w:val="007B54C1"/>
    <w:rsid w:val="007B5F00"/>
    <w:rsid w:val="007B63A0"/>
    <w:rsid w:val="007B6966"/>
    <w:rsid w:val="007B6DA6"/>
    <w:rsid w:val="007B6DCD"/>
    <w:rsid w:val="007B7119"/>
    <w:rsid w:val="007B7682"/>
    <w:rsid w:val="007B7786"/>
    <w:rsid w:val="007B78B6"/>
    <w:rsid w:val="007B7987"/>
    <w:rsid w:val="007B7A9A"/>
    <w:rsid w:val="007B7F0A"/>
    <w:rsid w:val="007C025C"/>
    <w:rsid w:val="007C0384"/>
    <w:rsid w:val="007C05FB"/>
    <w:rsid w:val="007C134C"/>
    <w:rsid w:val="007C15B0"/>
    <w:rsid w:val="007C2A65"/>
    <w:rsid w:val="007C2F2E"/>
    <w:rsid w:val="007C35EB"/>
    <w:rsid w:val="007C43E5"/>
    <w:rsid w:val="007C4644"/>
    <w:rsid w:val="007C4A3E"/>
    <w:rsid w:val="007C4B49"/>
    <w:rsid w:val="007C5394"/>
    <w:rsid w:val="007C5576"/>
    <w:rsid w:val="007C5662"/>
    <w:rsid w:val="007C5A79"/>
    <w:rsid w:val="007C5ED7"/>
    <w:rsid w:val="007C5F96"/>
    <w:rsid w:val="007C6129"/>
    <w:rsid w:val="007C6226"/>
    <w:rsid w:val="007C681C"/>
    <w:rsid w:val="007C6E66"/>
    <w:rsid w:val="007C73B5"/>
    <w:rsid w:val="007C7A80"/>
    <w:rsid w:val="007D00AA"/>
    <w:rsid w:val="007D0220"/>
    <w:rsid w:val="007D02EF"/>
    <w:rsid w:val="007D0379"/>
    <w:rsid w:val="007D04FD"/>
    <w:rsid w:val="007D086D"/>
    <w:rsid w:val="007D19A0"/>
    <w:rsid w:val="007D1EED"/>
    <w:rsid w:val="007D2686"/>
    <w:rsid w:val="007D278F"/>
    <w:rsid w:val="007D27E7"/>
    <w:rsid w:val="007D2A7C"/>
    <w:rsid w:val="007D2DB9"/>
    <w:rsid w:val="007D2E27"/>
    <w:rsid w:val="007D33CB"/>
    <w:rsid w:val="007D33E0"/>
    <w:rsid w:val="007D345E"/>
    <w:rsid w:val="007D35DF"/>
    <w:rsid w:val="007D35FC"/>
    <w:rsid w:val="007D36BB"/>
    <w:rsid w:val="007D398B"/>
    <w:rsid w:val="007D3B40"/>
    <w:rsid w:val="007D4309"/>
    <w:rsid w:val="007D4397"/>
    <w:rsid w:val="007D4511"/>
    <w:rsid w:val="007D4833"/>
    <w:rsid w:val="007D4919"/>
    <w:rsid w:val="007D4FB1"/>
    <w:rsid w:val="007D5370"/>
    <w:rsid w:val="007D5664"/>
    <w:rsid w:val="007D5692"/>
    <w:rsid w:val="007D5858"/>
    <w:rsid w:val="007D5987"/>
    <w:rsid w:val="007D5C2E"/>
    <w:rsid w:val="007D5DA4"/>
    <w:rsid w:val="007D5EDE"/>
    <w:rsid w:val="007D6229"/>
    <w:rsid w:val="007D6BF0"/>
    <w:rsid w:val="007D727D"/>
    <w:rsid w:val="007D7420"/>
    <w:rsid w:val="007D771B"/>
    <w:rsid w:val="007D7CBA"/>
    <w:rsid w:val="007D7FEF"/>
    <w:rsid w:val="007E074D"/>
    <w:rsid w:val="007E0D7F"/>
    <w:rsid w:val="007E0FF6"/>
    <w:rsid w:val="007E10A5"/>
    <w:rsid w:val="007E10EE"/>
    <w:rsid w:val="007E11B2"/>
    <w:rsid w:val="007E1E71"/>
    <w:rsid w:val="007E2726"/>
    <w:rsid w:val="007E2B61"/>
    <w:rsid w:val="007E3571"/>
    <w:rsid w:val="007E3839"/>
    <w:rsid w:val="007E3A8A"/>
    <w:rsid w:val="007E4A0C"/>
    <w:rsid w:val="007E5132"/>
    <w:rsid w:val="007E5283"/>
    <w:rsid w:val="007E5304"/>
    <w:rsid w:val="007E53B9"/>
    <w:rsid w:val="007E5552"/>
    <w:rsid w:val="007E5910"/>
    <w:rsid w:val="007E5CFE"/>
    <w:rsid w:val="007E604D"/>
    <w:rsid w:val="007E64D5"/>
    <w:rsid w:val="007E6E3D"/>
    <w:rsid w:val="007E6EB8"/>
    <w:rsid w:val="007E73DA"/>
    <w:rsid w:val="007E754D"/>
    <w:rsid w:val="007F0B10"/>
    <w:rsid w:val="007F0E18"/>
    <w:rsid w:val="007F15E8"/>
    <w:rsid w:val="007F1878"/>
    <w:rsid w:val="007F1C55"/>
    <w:rsid w:val="007F1FBD"/>
    <w:rsid w:val="007F219A"/>
    <w:rsid w:val="007F2450"/>
    <w:rsid w:val="007F24C9"/>
    <w:rsid w:val="007F2984"/>
    <w:rsid w:val="007F2DA8"/>
    <w:rsid w:val="007F3208"/>
    <w:rsid w:val="007F324A"/>
    <w:rsid w:val="007F360E"/>
    <w:rsid w:val="007F3BEE"/>
    <w:rsid w:val="007F3EF7"/>
    <w:rsid w:val="007F49DE"/>
    <w:rsid w:val="007F5A68"/>
    <w:rsid w:val="007F5ABD"/>
    <w:rsid w:val="007F5B61"/>
    <w:rsid w:val="007F5D66"/>
    <w:rsid w:val="007F5F5E"/>
    <w:rsid w:val="007F625C"/>
    <w:rsid w:val="007F65B5"/>
    <w:rsid w:val="007F6838"/>
    <w:rsid w:val="007F69E8"/>
    <w:rsid w:val="007F6EB0"/>
    <w:rsid w:val="007F6EBD"/>
    <w:rsid w:val="007F6F7D"/>
    <w:rsid w:val="007F6FBD"/>
    <w:rsid w:val="007F705C"/>
    <w:rsid w:val="007F722A"/>
    <w:rsid w:val="007F75BF"/>
    <w:rsid w:val="007F7626"/>
    <w:rsid w:val="007F7986"/>
    <w:rsid w:val="007F7E0A"/>
    <w:rsid w:val="00800072"/>
    <w:rsid w:val="00800597"/>
    <w:rsid w:val="008008DC"/>
    <w:rsid w:val="00800C4A"/>
    <w:rsid w:val="0080126B"/>
    <w:rsid w:val="0080147C"/>
    <w:rsid w:val="00802318"/>
    <w:rsid w:val="00802513"/>
    <w:rsid w:val="008028C2"/>
    <w:rsid w:val="00802C3B"/>
    <w:rsid w:val="00802C93"/>
    <w:rsid w:val="00802FA7"/>
    <w:rsid w:val="0080301D"/>
    <w:rsid w:val="008030F7"/>
    <w:rsid w:val="00803208"/>
    <w:rsid w:val="00804099"/>
    <w:rsid w:val="0080499F"/>
    <w:rsid w:val="00804AEB"/>
    <w:rsid w:val="00804FAB"/>
    <w:rsid w:val="008051AC"/>
    <w:rsid w:val="0080542D"/>
    <w:rsid w:val="00805980"/>
    <w:rsid w:val="00806020"/>
    <w:rsid w:val="0080660A"/>
    <w:rsid w:val="00806724"/>
    <w:rsid w:val="0080682D"/>
    <w:rsid w:val="00806886"/>
    <w:rsid w:val="00806A3E"/>
    <w:rsid w:val="00806BE4"/>
    <w:rsid w:val="008072F0"/>
    <w:rsid w:val="008075D8"/>
    <w:rsid w:val="0080765C"/>
    <w:rsid w:val="008076F7"/>
    <w:rsid w:val="00807AD8"/>
    <w:rsid w:val="00807D85"/>
    <w:rsid w:val="00807E73"/>
    <w:rsid w:val="008104CA"/>
    <w:rsid w:val="00810641"/>
    <w:rsid w:val="0081074A"/>
    <w:rsid w:val="0081080C"/>
    <w:rsid w:val="0081089A"/>
    <w:rsid w:val="00810BCE"/>
    <w:rsid w:val="00810DE0"/>
    <w:rsid w:val="008110C4"/>
    <w:rsid w:val="008111CA"/>
    <w:rsid w:val="00811335"/>
    <w:rsid w:val="0081158C"/>
    <w:rsid w:val="008116D5"/>
    <w:rsid w:val="008117E0"/>
    <w:rsid w:val="008124E3"/>
    <w:rsid w:val="00812FBA"/>
    <w:rsid w:val="0081339A"/>
    <w:rsid w:val="0081388A"/>
    <w:rsid w:val="0081389B"/>
    <w:rsid w:val="00813DF0"/>
    <w:rsid w:val="00813E13"/>
    <w:rsid w:val="00813EF4"/>
    <w:rsid w:val="00813FED"/>
    <w:rsid w:val="00814157"/>
    <w:rsid w:val="0081471C"/>
    <w:rsid w:val="00814E93"/>
    <w:rsid w:val="0081510B"/>
    <w:rsid w:val="00815817"/>
    <w:rsid w:val="00815D8C"/>
    <w:rsid w:val="00816040"/>
    <w:rsid w:val="008160E7"/>
    <w:rsid w:val="008162F0"/>
    <w:rsid w:val="008168E3"/>
    <w:rsid w:val="008169A6"/>
    <w:rsid w:val="0081719D"/>
    <w:rsid w:val="008172D0"/>
    <w:rsid w:val="00817AA4"/>
    <w:rsid w:val="00817ADB"/>
    <w:rsid w:val="00817E11"/>
    <w:rsid w:val="00820128"/>
    <w:rsid w:val="0082078A"/>
    <w:rsid w:val="008208A0"/>
    <w:rsid w:val="00820A45"/>
    <w:rsid w:val="00820EA0"/>
    <w:rsid w:val="00820EF7"/>
    <w:rsid w:val="008219A7"/>
    <w:rsid w:val="00821A39"/>
    <w:rsid w:val="00822061"/>
    <w:rsid w:val="008225BD"/>
    <w:rsid w:val="00822FAB"/>
    <w:rsid w:val="00824242"/>
    <w:rsid w:val="008247E4"/>
    <w:rsid w:val="0082509C"/>
    <w:rsid w:val="00825423"/>
    <w:rsid w:val="008259A6"/>
    <w:rsid w:val="00825AA9"/>
    <w:rsid w:val="0082625A"/>
    <w:rsid w:val="00826867"/>
    <w:rsid w:val="00826DF3"/>
    <w:rsid w:val="00827217"/>
    <w:rsid w:val="00827CEB"/>
    <w:rsid w:val="00830159"/>
    <w:rsid w:val="00830384"/>
    <w:rsid w:val="0083086D"/>
    <w:rsid w:val="00830978"/>
    <w:rsid w:val="00830DB1"/>
    <w:rsid w:val="008316CB"/>
    <w:rsid w:val="00831847"/>
    <w:rsid w:val="00831882"/>
    <w:rsid w:val="00831A3A"/>
    <w:rsid w:val="00831F21"/>
    <w:rsid w:val="0083202E"/>
    <w:rsid w:val="008321B1"/>
    <w:rsid w:val="008326DF"/>
    <w:rsid w:val="008329E0"/>
    <w:rsid w:val="00832C74"/>
    <w:rsid w:val="00832E5C"/>
    <w:rsid w:val="00833BF1"/>
    <w:rsid w:val="00834339"/>
    <w:rsid w:val="00834D69"/>
    <w:rsid w:val="00835433"/>
    <w:rsid w:val="008357A3"/>
    <w:rsid w:val="008360DF"/>
    <w:rsid w:val="008363AA"/>
    <w:rsid w:val="00836418"/>
    <w:rsid w:val="0083685D"/>
    <w:rsid w:val="008369B8"/>
    <w:rsid w:val="00837088"/>
    <w:rsid w:val="0083765F"/>
    <w:rsid w:val="008376D2"/>
    <w:rsid w:val="008377B2"/>
    <w:rsid w:val="00837EDF"/>
    <w:rsid w:val="00840B40"/>
    <w:rsid w:val="00840CC8"/>
    <w:rsid w:val="00840E08"/>
    <w:rsid w:val="00840FBD"/>
    <w:rsid w:val="008416F7"/>
    <w:rsid w:val="00841EB7"/>
    <w:rsid w:val="0084265B"/>
    <w:rsid w:val="008428BF"/>
    <w:rsid w:val="00842A7A"/>
    <w:rsid w:val="00842DDD"/>
    <w:rsid w:val="00843138"/>
    <w:rsid w:val="00843721"/>
    <w:rsid w:val="0084445C"/>
    <w:rsid w:val="00844484"/>
    <w:rsid w:val="00844767"/>
    <w:rsid w:val="00844A6B"/>
    <w:rsid w:val="00844A73"/>
    <w:rsid w:val="00844ADB"/>
    <w:rsid w:val="00844B00"/>
    <w:rsid w:val="00844B16"/>
    <w:rsid w:val="00844E6A"/>
    <w:rsid w:val="00845078"/>
    <w:rsid w:val="008454EC"/>
    <w:rsid w:val="00845805"/>
    <w:rsid w:val="008459BD"/>
    <w:rsid w:val="00846020"/>
    <w:rsid w:val="008463AF"/>
    <w:rsid w:val="008463B9"/>
    <w:rsid w:val="0084649A"/>
    <w:rsid w:val="00846619"/>
    <w:rsid w:val="008468C0"/>
    <w:rsid w:val="00846994"/>
    <w:rsid w:val="00846C50"/>
    <w:rsid w:val="008470A9"/>
    <w:rsid w:val="008472AE"/>
    <w:rsid w:val="00847315"/>
    <w:rsid w:val="00847533"/>
    <w:rsid w:val="0084799C"/>
    <w:rsid w:val="008479D5"/>
    <w:rsid w:val="00847C79"/>
    <w:rsid w:val="008505C8"/>
    <w:rsid w:val="008507BD"/>
    <w:rsid w:val="00850816"/>
    <w:rsid w:val="00850AD1"/>
    <w:rsid w:val="00851694"/>
    <w:rsid w:val="008519C2"/>
    <w:rsid w:val="00851A3A"/>
    <w:rsid w:val="00851B8C"/>
    <w:rsid w:val="00851BB2"/>
    <w:rsid w:val="00851D22"/>
    <w:rsid w:val="00851D6A"/>
    <w:rsid w:val="00852216"/>
    <w:rsid w:val="00852219"/>
    <w:rsid w:val="008524B2"/>
    <w:rsid w:val="008525DA"/>
    <w:rsid w:val="008527E0"/>
    <w:rsid w:val="00852EE9"/>
    <w:rsid w:val="00852FA5"/>
    <w:rsid w:val="00853A8B"/>
    <w:rsid w:val="00853AD4"/>
    <w:rsid w:val="00853E66"/>
    <w:rsid w:val="00854131"/>
    <w:rsid w:val="0085420F"/>
    <w:rsid w:val="00854735"/>
    <w:rsid w:val="008548DA"/>
    <w:rsid w:val="00854D38"/>
    <w:rsid w:val="008550A1"/>
    <w:rsid w:val="00855807"/>
    <w:rsid w:val="00855C50"/>
    <w:rsid w:val="00855ED2"/>
    <w:rsid w:val="008561F0"/>
    <w:rsid w:val="008564F0"/>
    <w:rsid w:val="00856D07"/>
    <w:rsid w:val="00857803"/>
    <w:rsid w:val="00857923"/>
    <w:rsid w:val="00860781"/>
    <w:rsid w:val="008607E6"/>
    <w:rsid w:val="00860A4E"/>
    <w:rsid w:val="00860E26"/>
    <w:rsid w:val="00860EBD"/>
    <w:rsid w:val="00860FD5"/>
    <w:rsid w:val="0086104E"/>
    <w:rsid w:val="00861234"/>
    <w:rsid w:val="00861865"/>
    <w:rsid w:val="008618F4"/>
    <w:rsid w:val="00861BB0"/>
    <w:rsid w:val="00861CA5"/>
    <w:rsid w:val="008622BC"/>
    <w:rsid w:val="00862496"/>
    <w:rsid w:val="008627B2"/>
    <w:rsid w:val="00862B78"/>
    <w:rsid w:val="00862CB6"/>
    <w:rsid w:val="0086314F"/>
    <w:rsid w:val="008634C7"/>
    <w:rsid w:val="00863881"/>
    <w:rsid w:val="008639BD"/>
    <w:rsid w:val="00863E6C"/>
    <w:rsid w:val="008640AB"/>
    <w:rsid w:val="008640E8"/>
    <w:rsid w:val="00864905"/>
    <w:rsid w:val="00864CC8"/>
    <w:rsid w:val="00864FA6"/>
    <w:rsid w:val="0086512B"/>
    <w:rsid w:val="008653D2"/>
    <w:rsid w:val="0086542E"/>
    <w:rsid w:val="00865A79"/>
    <w:rsid w:val="00866241"/>
    <w:rsid w:val="00866888"/>
    <w:rsid w:val="00866CBC"/>
    <w:rsid w:val="00866FCB"/>
    <w:rsid w:val="008670D4"/>
    <w:rsid w:val="0086780A"/>
    <w:rsid w:val="008678C9"/>
    <w:rsid w:val="00867AE7"/>
    <w:rsid w:val="00867CED"/>
    <w:rsid w:val="0087050C"/>
    <w:rsid w:val="00870A85"/>
    <w:rsid w:val="00870BBA"/>
    <w:rsid w:val="00870DB8"/>
    <w:rsid w:val="00870F0D"/>
    <w:rsid w:val="00871102"/>
    <w:rsid w:val="0087151D"/>
    <w:rsid w:val="00871973"/>
    <w:rsid w:val="00871A3F"/>
    <w:rsid w:val="008723D3"/>
    <w:rsid w:val="00872664"/>
    <w:rsid w:val="00872AC2"/>
    <w:rsid w:val="00872D25"/>
    <w:rsid w:val="00872EFB"/>
    <w:rsid w:val="00873012"/>
    <w:rsid w:val="00873075"/>
    <w:rsid w:val="00873099"/>
    <w:rsid w:val="00873779"/>
    <w:rsid w:val="008739D2"/>
    <w:rsid w:val="00873B5F"/>
    <w:rsid w:val="00873EF2"/>
    <w:rsid w:val="00874040"/>
    <w:rsid w:val="008749E7"/>
    <w:rsid w:val="00875434"/>
    <w:rsid w:val="00876054"/>
    <w:rsid w:val="008763AE"/>
    <w:rsid w:val="00876965"/>
    <w:rsid w:val="00876B2C"/>
    <w:rsid w:val="0087721F"/>
    <w:rsid w:val="00877478"/>
    <w:rsid w:val="00877D08"/>
    <w:rsid w:val="00877EAC"/>
    <w:rsid w:val="00880186"/>
    <w:rsid w:val="0088095E"/>
    <w:rsid w:val="00880E54"/>
    <w:rsid w:val="008810D5"/>
    <w:rsid w:val="00881CE2"/>
    <w:rsid w:val="00881DF2"/>
    <w:rsid w:val="00881E63"/>
    <w:rsid w:val="00882670"/>
    <w:rsid w:val="00882F27"/>
    <w:rsid w:val="008833B9"/>
    <w:rsid w:val="008833F9"/>
    <w:rsid w:val="00883405"/>
    <w:rsid w:val="0088341E"/>
    <w:rsid w:val="00883CB7"/>
    <w:rsid w:val="008849D2"/>
    <w:rsid w:val="00885441"/>
    <w:rsid w:val="008854F4"/>
    <w:rsid w:val="008858DE"/>
    <w:rsid w:val="00885F66"/>
    <w:rsid w:val="00885FF0"/>
    <w:rsid w:val="008867CF"/>
    <w:rsid w:val="0088692B"/>
    <w:rsid w:val="00886994"/>
    <w:rsid w:val="00886C0B"/>
    <w:rsid w:val="00886DC8"/>
    <w:rsid w:val="0088717B"/>
    <w:rsid w:val="00887195"/>
    <w:rsid w:val="0088763E"/>
    <w:rsid w:val="008877FF"/>
    <w:rsid w:val="00887DC7"/>
    <w:rsid w:val="00890279"/>
    <w:rsid w:val="008909F6"/>
    <w:rsid w:val="00890BF4"/>
    <w:rsid w:val="00890D96"/>
    <w:rsid w:val="00891833"/>
    <w:rsid w:val="00891A50"/>
    <w:rsid w:val="00891AB8"/>
    <w:rsid w:val="00891CE5"/>
    <w:rsid w:val="00892065"/>
    <w:rsid w:val="0089238B"/>
    <w:rsid w:val="00892666"/>
    <w:rsid w:val="00892713"/>
    <w:rsid w:val="008929FA"/>
    <w:rsid w:val="008931ED"/>
    <w:rsid w:val="00894014"/>
    <w:rsid w:val="008940FF"/>
    <w:rsid w:val="00894830"/>
    <w:rsid w:val="00895024"/>
    <w:rsid w:val="00895296"/>
    <w:rsid w:val="0089550D"/>
    <w:rsid w:val="00896136"/>
    <w:rsid w:val="00897470"/>
    <w:rsid w:val="008975E0"/>
    <w:rsid w:val="008977E4"/>
    <w:rsid w:val="00897BC7"/>
    <w:rsid w:val="00897C27"/>
    <w:rsid w:val="00897D32"/>
    <w:rsid w:val="008A0A9B"/>
    <w:rsid w:val="008A12A3"/>
    <w:rsid w:val="008A1411"/>
    <w:rsid w:val="008A1595"/>
    <w:rsid w:val="008A17CE"/>
    <w:rsid w:val="008A1DF6"/>
    <w:rsid w:val="008A1FAD"/>
    <w:rsid w:val="008A27D0"/>
    <w:rsid w:val="008A2AA5"/>
    <w:rsid w:val="008A2B6B"/>
    <w:rsid w:val="008A304C"/>
    <w:rsid w:val="008A31B6"/>
    <w:rsid w:val="008A349E"/>
    <w:rsid w:val="008A34B1"/>
    <w:rsid w:val="008A3634"/>
    <w:rsid w:val="008A3A42"/>
    <w:rsid w:val="008A3A4D"/>
    <w:rsid w:val="008A3A65"/>
    <w:rsid w:val="008A3D95"/>
    <w:rsid w:val="008A41E6"/>
    <w:rsid w:val="008A49A1"/>
    <w:rsid w:val="008A4A55"/>
    <w:rsid w:val="008A4F08"/>
    <w:rsid w:val="008A4F45"/>
    <w:rsid w:val="008A54A3"/>
    <w:rsid w:val="008A5706"/>
    <w:rsid w:val="008A577A"/>
    <w:rsid w:val="008A5EA7"/>
    <w:rsid w:val="008A604B"/>
    <w:rsid w:val="008A6134"/>
    <w:rsid w:val="008A648B"/>
    <w:rsid w:val="008A6847"/>
    <w:rsid w:val="008A718D"/>
    <w:rsid w:val="008A76D5"/>
    <w:rsid w:val="008A7881"/>
    <w:rsid w:val="008A7A80"/>
    <w:rsid w:val="008A7D6F"/>
    <w:rsid w:val="008B0047"/>
    <w:rsid w:val="008B00F5"/>
    <w:rsid w:val="008B0642"/>
    <w:rsid w:val="008B06E3"/>
    <w:rsid w:val="008B08A2"/>
    <w:rsid w:val="008B0B2E"/>
    <w:rsid w:val="008B156B"/>
    <w:rsid w:val="008B1738"/>
    <w:rsid w:val="008B1F20"/>
    <w:rsid w:val="008B21FD"/>
    <w:rsid w:val="008B222D"/>
    <w:rsid w:val="008B26BF"/>
    <w:rsid w:val="008B35AD"/>
    <w:rsid w:val="008B3AE0"/>
    <w:rsid w:val="008B4C61"/>
    <w:rsid w:val="008B515C"/>
    <w:rsid w:val="008B5F21"/>
    <w:rsid w:val="008B6390"/>
    <w:rsid w:val="008B63A2"/>
    <w:rsid w:val="008B6672"/>
    <w:rsid w:val="008B66FE"/>
    <w:rsid w:val="008B68E1"/>
    <w:rsid w:val="008B6B6A"/>
    <w:rsid w:val="008B754D"/>
    <w:rsid w:val="008B768D"/>
    <w:rsid w:val="008B7819"/>
    <w:rsid w:val="008B7CF1"/>
    <w:rsid w:val="008B7D3A"/>
    <w:rsid w:val="008C01A5"/>
    <w:rsid w:val="008C072F"/>
    <w:rsid w:val="008C07DB"/>
    <w:rsid w:val="008C0ADF"/>
    <w:rsid w:val="008C0C7A"/>
    <w:rsid w:val="008C1485"/>
    <w:rsid w:val="008C1556"/>
    <w:rsid w:val="008C156F"/>
    <w:rsid w:val="008C1645"/>
    <w:rsid w:val="008C182C"/>
    <w:rsid w:val="008C18C5"/>
    <w:rsid w:val="008C1920"/>
    <w:rsid w:val="008C1A8E"/>
    <w:rsid w:val="008C2396"/>
    <w:rsid w:val="008C245B"/>
    <w:rsid w:val="008C2693"/>
    <w:rsid w:val="008C2FAE"/>
    <w:rsid w:val="008C36B0"/>
    <w:rsid w:val="008C3808"/>
    <w:rsid w:val="008C3AFF"/>
    <w:rsid w:val="008C3B56"/>
    <w:rsid w:val="008C43EA"/>
    <w:rsid w:val="008C44B2"/>
    <w:rsid w:val="008C45AF"/>
    <w:rsid w:val="008C4684"/>
    <w:rsid w:val="008C46B4"/>
    <w:rsid w:val="008C4D54"/>
    <w:rsid w:val="008C55F4"/>
    <w:rsid w:val="008C5A0B"/>
    <w:rsid w:val="008C5A30"/>
    <w:rsid w:val="008C5ACF"/>
    <w:rsid w:val="008C5AD9"/>
    <w:rsid w:val="008C5BBB"/>
    <w:rsid w:val="008C5E47"/>
    <w:rsid w:val="008C667B"/>
    <w:rsid w:val="008C6825"/>
    <w:rsid w:val="008C6A55"/>
    <w:rsid w:val="008C7242"/>
    <w:rsid w:val="008C7685"/>
    <w:rsid w:val="008C7724"/>
    <w:rsid w:val="008C7BB5"/>
    <w:rsid w:val="008C7D47"/>
    <w:rsid w:val="008C7FF7"/>
    <w:rsid w:val="008D0335"/>
    <w:rsid w:val="008D06F8"/>
    <w:rsid w:val="008D0940"/>
    <w:rsid w:val="008D09C8"/>
    <w:rsid w:val="008D0A3F"/>
    <w:rsid w:val="008D0C4D"/>
    <w:rsid w:val="008D0CCF"/>
    <w:rsid w:val="008D0D99"/>
    <w:rsid w:val="008D0F0A"/>
    <w:rsid w:val="008D1215"/>
    <w:rsid w:val="008D1436"/>
    <w:rsid w:val="008D16C8"/>
    <w:rsid w:val="008D1784"/>
    <w:rsid w:val="008D17CA"/>
    <w:rsid w:val="008D1850"/>
    <w:rsid w:val="008D1E30"/>
    <w:rsid w:val="008D24FA"/>
    <w:rsid w:val="008D2B1D"/>
    <w:rsid w:val="008D2B26"/>
    <w:rsid w:val="008D3126"/>
    <w:rsid w:val="008D31B9"/>
    <w:rsid w:val="008D3472"/>
    <w:rsid w:val="008D38EA"/>
    <w:rsid w:val="008D3CFE"/>
    <w:rsid w:val="008D3F00"/>
    <w:rsid w:val="008D4856"/>
    <w:rsid w:val="008D4A13"/>
    <w:rsid w:val="008D5087"/>
    <w:rsid w:val="008D52D3"/>
    <w:rsid w:val="008D52EA"/>
    <w:rsid w:val="008D5420"/>
    <w:rsid w:val="008D54AA"/>
    <w:rsid w:val="008D5632"/>
    <w:rsid w:val="008D5954"/>
    <w:rsid w:val="008D5BD3"/>
    <w:rsid w:val="008D63CD"/>
    <w:rsid w:val="008D658D"/>
    <w:rsid w:val="008D7120"/>
    <w:rsid w:val="008D731E"/>
    <w:rsid w:val="008D7AD2"/>
    <w:rsid w:val="008D7BB0"/>
    <w:rsid w:val="008D7E02"/>
    <w:rsid w:val="008D7ECD"/>
    <w:rsid w:val="008E021A"/>
    <w:rsid w:val="008E0503"/>
    <w:rsid w:val="008E0718"/>
    <w:rsid w:val="008E0DF8"/>
    <w:rsid w:val="008E1142"/>
    <w:rsid w:val="008E144A"/>
    <w:rsid w:val="008E16D6"/>
    <w:rsid w:val="008E179E"/>
    <w:rsid w:val="008E17D8"/>
    <w:rsid w:val="008E1B5C"/>
    <w:rsid w:val="008E1EE4"/>
    <w:rsid w:val="008E2137"/>
    <w:rsid w:val="008E2435"/>
    <w:rsid w:val="008E2CEF"/>
    <w:rsid w:val="008E2FE8"/>
    <w:rsid w:val="008E31DC"/>
    <w:rsid w:val="008E353E"/>
    <w:rsid w:val="008E36B5"/>
    <w:rsid w:val="008E375E"/>
    <w:rsid w:val="008E3850"/>
    <w:rsid w:val="008E428B"/>
    <w:rsid w:val="008E4622"/>
    <w:rsid w:val="008E5369"/>
    <w:rsid w:val="008E53D6"/>
    <w:rsid w:val="008E53F6"/>
    <w:rsid w:val="008E5648"/>
    <w:rsid w:val="008E5C2A"/>
    <w:rsid w:val="008E5CE5"/>
    <w:rsid w:val="008E64F9"/>
    <w:rsid w:val="008E6A27"/>
    <w:rsid w:val="008E6B03"/>
    <w:rsid w:val="008E7589"/>
    <w:rsid w:val="008E777D"/>
    <w:rsid w:val="008E7792"/>
    <w:rsid w:val="008F075D"/>
    <w:rsid w:val="008F0BC9"/>
    <w:rsid w:val="008F1006"/>
    <w:rsid w:val="008F122F"/>
    <w:rsid w:val="008F1816"/>
    <w:rsid w:val="008F2248"/>
    <w:rsid w:val="008F2559"/>
    <w:rsid w:val="008F2671"/>
    <w:rsid w:val="008F26FE"/>
    <w:rsid w:val="008F2740"/>
    <w:rsid w:val="008F2ADD"/>
    <w:rsid w:val="008F2B7C"/>
    <w:rsid w:val="008F2C21"/>
    <w:rsid w:val="008F2FC8"/>
    <w:rsid w:val="008F318F"/>
    <w:rsid w:val="008F40F8"/>
    <w:rsid w:val="008F50C6"/>
    <w:rsid w:val="008F526C"/>
    <w:rsid w:val="008F5287"/>
    <w:rsid w:val="008F584A"/>
    <w:rsid w:val="008F5DAF"/>
    <w:rsid w:val="008F60AA"/>
    <w:rsid w:val="008F62C3"/>
    <w:rsid w:val="008F64AC"/>
    <w:rsid w:val="008F652D"/>
    <w:rsid w:val="008F6BC9"/>
    <w:rsid w:val="008F7D7F"/>
    <w:rsid w:val="0090022B"/>
    <w:rsid w:val="009004FF"/>
    <w:rsid w:val="009009C4"/>
    <w:rsid w:val="00900AE6"/>
    <w:rsid w:val="00900CCE"/>
    <w:rsid w:val="00900CE8"/>
    <w:rsid w:val="00900E35"/>
    <w:rsid w:val="00900FB4"/>
    <w:rsid w:val="00901018"/>
    <w:rsid w:val="0090128A"/>
    <w:rsid w:val="009012EC"/>
    <w:rsid w:val="009014FC"/>
    <w:rsid w:val="009015CB"/>
    <w:rsid w:val="00901CB6"/>
    <w:rsid w:val="0090233B"/>
    <w:rsid w:val="00903584"/>
    <w:rsid w:val="00903D47"/>
    <w:rsid w:val="00903D62"/>
    <w:rsid w:val="00903E5C"/>
    <w:rsid w:val="0090408E"/>
    <w:rsid w:val="0090413B"/>
    <w:rsid w:val="00904BC6"/>
    <w:rsid w:val="00904CED"/>
    <w:rsid w:val="00905022"/>
    <w:rsid w:val="009053C8"/>
    <w:rsid w:val="00905754"/>
    <w:rsid w:val="00905D1A"/>
    <w:rsid w:val="00905D47"/>
    <w:rsid w:val="00905E21"/>
    <w:rsid w:val="00905E45"/>
    <w:rsid w:val="00906121"/>
    <w:rsid w:val="00906C05"/>
    <w:rsid w:val="00906CAE"/>
    <w:rsid w:val="009071C8"/>
    <w:rsid w:val="00907E69"/>
    <w:rsid w:val="009101A5"/>
    <w:rsid w:val="00910F12"/>
    <w:rsid w:val="009117DF"/>
    <w:rsid w:val="00911ECA"/>
    <w:rsid w:val="009120BB"/>
    <w:rsid w:val="009121E2"/>
    <w:rsid w:val="009127A8"/>
    <w:rsid w:val="00912E4C"/>
    <w:rsid w:val="00912EA6"/>
    <w:rsid w:val="00912FB9"/>
    <w:rsid w:val="00913222"/>
    <w:rsid w:val="0091328D"/>
    <w:rsid w:val="009133B1"/>
    <w:rsid w:val="00914801"/>
    <w:rsid w:val="00914899"/>
    <w:rsid w:val="00915063"/>
    <w:rsid w:val="0091558D"/>
    <w:rsid w:val="009158FF"/>
    <w:rsid w:val="00915BBB"/>
    <w:rsid w:val="00915C2E"/>
    <w:rsid w:val="009166F2"/>
    <w:rsid w:val="00916E51"/>
    <w:rsid w:val="0091744E"/>
    <w:rsid w:val="0091763B"/>
    <w:rsid w:val="00917C9F"/>
    <w:rsid w:val="00917E57"/>
    <w:rsid w:val="00920112"/>
    <w:rsid w:val="00920E93"/>
    <w:rsid w:val="009219B6"/>
    <w:rsid w:val="00921B58"/>
    <w:rsid w:val="00921F8C"/>
    <w:rsid w:val="00922469"/>
    <w:rsid w:val="00922B90"/>
    <w:rsid w:val="00922DDF"/>
    <w:rsid w:val="009232FB"/>
    <w:rsid w:val="009235A1"/>
    <w:rsid w:val="009236CE"/>
    <w:rsid w:val="00923A43"/>
    <w:rsid w:val="00923E1D"/>
    <w:rsid w:val="00923EFB"/>
    <w:rsid w:val="00924851"/>
    <w:rsid w:val="00924872"/>
    <w:rsid w:val="0092498F"/>
    <w:rsid w:val="00924F5D"/>
    <w:rsid w:val="00924FD2"/>
    <w:rsid w:val="00925275"/>
    <w:rsid w:val="0092543D"/>
    <w:rsid w:val="009254DA"/>
    <w:rsid w:val="00925701"/>
    <w:rsid w:val="00925895"/>
    <w:rsid w:val="009258DF"/>
    <w:rsid w:val="00925934"/>
    <w:rsid w:val="00925B22"/>
    <w:rsid w:val="00925B5E"/>
    <w:rsid w:val="00925B7B"/>
    <w:rsid w:val="00925DF1"/>
    <w:rsid w:val="00925E7C"/>
    <w:rsid w:val="009264DC"/>
    <w:rsid w:val="00926EEE"/>
    <w:rsid w:val="009274AE"/>
    <w:rsid w:val="009275C4"/>
    <w:rsid w:val="009277B4"/>
    <w:rsid w:val="00927AF6"/>
    <w:rsid w:val="00927D0D"/>
    <w:rsid w:val="00927E4C"/>
    <w:rsid w:val="009301C8"/>
    <w:rsid w:val="0093096A"/>
    <w:rsid w:val="009314B9"/>
    <w:rsid w:val="009314D5"/>
    <w:rsid w:val="00931707"/>
    <w:rsid w:val="00931820"/>
    <w:rsid w:val="00931919"/>
    <w:rsid w:val="0093211E"/>
    <w:rsid w:val="0093219A"/>
    <w:rsid w:val="009321D0"/>
    <w:rsid w:val="009329D6"/>
    <w:rsid w:val="00932B57"/>
    <w:rsid w:val="00932CEB"/>
    <w:rsid w:val="009331B8"/>
    <w:rsid w:val="009331C9"/>
    <w:rsid w:val="00933352"/>
    <w:rsid w:val="0093336A"/>
    <w:rsid w:val="009334A7"/>
    <w:rsid w:val="00934BC3"/>
    <w:rsid w:val="00934D1F"/>
    <w:rsid w:val="0093557B"/>
    <w:rsid w:val="0093562B"/>
    <w:rsid w:val="00935CA4"/>
    <w:rsid w:val="00935CB5"/>
    <w:rsid w:val="009366AE"/>
    <w:rsid w:val="0093672B"/>
    <w:rsid w:val="009369EC"/>
    <w:rsid w:val="009369F9"/>
    <w:rsid w:val="00936CCA"/>
    <w:rsid w:val="00936DCD"/>
    <w:rsid w:val="00937217"/>
    <w:rsid w:val="009374D8"/>
    <w:rsid w:val="00937509"/>
    <w:rsid w:val="0093760C"/>
    <w:rsid w:val="00937B47"/>
    <w:rsid w:val="00937DDE"/>
    <w:rsid w:val="009403AE"/>
    <w:rsid w:val="00941600"/>
    <w:rsid w:val="009416CA"/>
    <w:rsid w:val="009417AE"/>
    <w:rsid w:val="009418F5"/>
    <w:rsid w:val="00941C73"/>
    <w:rsid w:val="00941E07"/>
    <w:rsid w:val="009421E8"/>
    <w:rsid w:val="009424C7"/>
    <w:rsid w:val="009428B4"/>
    <w:rsid w:val="00942B09"/>
    <w:rsid w:val="00943010"/>
    <w:rsid w:val="00943033"/>
    <w:rsid w:val="0094330E"/>
    <w:rsid w:val="00943BB0"/>
    <w:rsid w:val="00943F0F"/>
    <w:rsid w:val="009440EC"/>
    <w:rsid w:val="00944126"/>
    <w:rsid w:val="00944485"/>
    <w:rsid w:val="0094471F"/>
    <w:rsid w:val="009448A2"/>
    <w:rsid w:val="00945117"/>
    <w:rsid w:val="00945125"/>
    <w:rsid w:val="00945242"/>
    <w:rsid w:val="00945324"/>
    <w:rsid w:val="009456C3"/>
    <w:rsid w:val="009461B6"/>
    <w:rsid w:val="00946951"/>
    <w:rsid w:val="00946B44"/>
    <w:rsid w:val="00946BEC"/>
    <w:rsid w:val="00946C09"/>
    <w:rsid w:val="00946C47"/>
    <w:rsid w:val="00946D17"/>
    <w:rsid w:val="0094704D"/>
    <w:rsid w:val="00947506"/>
    <w:rsid w:val="00947860"/>
    <w:rsid w:val="00950F91"/>
    <w:rsid w:val="009510CD"/>
    <w:rsid w:val="009514B9"/>
    <w:rsid w:val="0095176E"/>
    <w:rsid w:val="00951D71"/>
    <w:rsid w:val="00951F8A"/>
    <w:rsid w:val="0095252C"/>
    <w:rsid w:val="00952A89"/>
    <w:rsid w:val="00953560"/>
    <w:rsid w:val="009551A4"/>
    <w:rsid w:val="00955D42"/>
    <w:rsid w:val="00956190"/>
    <w:rsid w:val="009561C4"/>
    <w:rsid w:val="00956325"/>
    <w:rsid w:val="00956493"/>
    <w:rsid w:val="00956B46"/>
    <w:rsid w:val="00956CBB"/>
    <w:rsid w:val="009573FF"/>
    <w:rsid w:val="00957629"/>
    <w:rsid w:val="00957784"/>
    <w:rsid w:val="009577F7"/>
    <w:rsid w:val="00957C5F"/>
    <w:rsid w:val="00960289"/>
    <w:rsid w:val="00961053"/>
    <w:rsid w:val="009611F3"/>
    <w:rsid w:val="00961829"/>
    <w:rsid w:val="00962131"/>
    <w:rsid w:val="0096223B"/>
    <w:rsid w:val="009627BF"/>
    <w:rsid w:val="00962C47"/>
    <w:rsid w:val="0096387A"/>
    <w:rsid w:val="00963C75"/>
    <w:rsid w:val="0096408E"/>
    <w:rsid w:val="0096455C"/>
    <w:rsid w:val="00964770"/>
    <w:rsid w:val="009649E0"/>
    <w:rsid w:val="00964D2C"/>
    <w:rsid w:val="0096546D"/>
    <w:rsid w:val="00965726"/>
    <w:rsid w:val="00965890"/>
    <w:rsid w:val="009658C9"/>
    <w:rsid w:val="00965B38"/>
    <w:rsid w:val="009663AB"/>
    <w:rsid w:val="00966453"/>
    <w:rsid w:val="009664CB"/>
    <w:rsid w:val="009667A1"/>
    <w:rsid w:val="00966BC1"/>
    <w:rsid w:val="00966CAE"/>
    <w:rsid w:val="00966FA9"/>
    <w:rsid w:val="00967FE4"/>
    <w:rsid w:val="00970112"/>
    <w:rsid w:val="00970318"/>
    <w:rsid w:val="009708F9"/>
    <w:rsid w:val="00970ACC"/>
    <w:rsid w:val="00970CE7"/>
    <w:rsid w:val="00970DFC"/>
    <w:rsid w:val="00970DFD"/>
    <w:rsid w:val="0097114E"/>
    <w:rsid w:val="009711C3"/>
    <w:rsid w:val="009712BC"/>
    <w:rsid w:val="00971649"/>
    <w:rsid w:val="0097178F"/>
    <w:rsid w:val="00971901"/>
    <w:rsid w:val="00971C2D"/>
    <w:rsid w:val="00971CA0"/>
    <w:rsid w:val="00971FDE"/>
    <w:rsid w:val="009721AF"/>
    <w:rsid w:val="00972214"/>
    <w:rsid w:val="00972255"/>
    <w:rsid w:val="009723FD"/>
    <w:rsid w:val="009724DC"/>
    <w:rsid w:val="00972962"/>
    <w:rsid w:val="00972FC6"/>
    <w:rsid w:val="00973143"/>
    <w:rsid w:val="0097320F"/>
    <w:rsid w:val="0097323C"/>
    <w:rsid w:val="0097366A"/>
    <w:rsid w:val="0097380F"/>
    <w:rsid w:val="0097401A"/>
    <w:rsid w:val="00974051"/>
    <w:rsid w:val="00974200"/>
    <w:rsid w:val="00974331"/>
    <w:rsid w:val="00974BD9"/>
    <w:rsid w:val="00974DEC"/>
    <w:rsid w:val="009757FC"/>
    <w:rsid w:val="00975C5A"/>
    <w:rsid w:val="00975F04"/>
    <w:rsid w:val="00976334"/>
    <w:rsid w:val="00976A70"/>
    <w:rsid w:val="00976A7C"/>
    <w:rsid w:val="00976EC4"/>
    <w:rsid w:val="00977079"/>
    <w:rsid w:val="00977482"/>
    <w:rsid w:val="0097751A"/>
    <w:rsid w:val="00977653"/>
    <w:rsid w:val="009778A5"/>
    <w:rsid w:val="009800F6"/>
    <w:rsid w:val="009803F2"/>
    <w:rsid w:val="00980606"/>
    <w:rsid w:val="009808ED"/>
    <w:rsid w:val="00980BD9"/>
    <w:rsid w:val="00980C87"/>
    <w:rsid w:val="00980CBF"/>
    <w:rsid w:val="00980CD1"/>
    <w:rsid w:val="00981098"/>
    <w:rsid w:val="009812F4"/>
    <w:rsid w:val="00981BDE"/>
    <w:rsid w:val="0098215C"/>
    <w:rsid w:val="0098239E"/>
    <w:rsid w:val="00982502"/>
    <w:rsid w:val="00982599"/>
    <w:rsid w:val="00982B2B"/>
    <w:rsid w:val="00982FDD"/>
    <w:rsid w:val="009834B5"/>
    <w:rsid w:val="00983FBE"/>
    <w:rsid w:val="00984011"/>
    <w:rsid w:val="009840DA"/>
    <w:rsid w:val="00984349"/>
    <w:rsid w:val="009843E9"/>
    <w:rsid w:val="00984595"/>
    <w:rsid w:val="009847EF"/>
    <w:rsid w:val="00984E5B"/>
    <w:rsid w:val="00984F12"/>
    <w:rsid w:val="00985238"/>
    <w:rsid w:val="00985718"/>
    <w:rsid w:val="0098588F"/>
    <w:rsid w:val="009859BE"/>
    <w:rsid w:val="0098606B"/>
    <w:rsid w:val="009875D9"/>
    <w:rsid w:val="00987B15"/>
    <w:rsid w:val="009900F7"/>
    <w:rsid w:val="0099035D"/>
    <w:rsid w:val="009903F5"/>
    <w:rsid w:val="00990427"/>
    <w:rsid w:val="009904E2"/>
    <w:rsid w:val="009909DD"/>
    <w:rsid w:val="00990ADA"/>
    <w:rsid w:val="00990EAD"/>
    <w:rsid w:val="009913F4"/>
    <w:rsid w:val="009914EB"/>
    <w:rsid w:val="00991B80"/>
    <w:rsid w:val="00991F0F"/>
    <w:rsid w:val="009921D9"/>
    <w:rsid w:val="009922F2"/>
    <w:rsid w:val="009924CD"/>
    <w:rsid w:val="0099272B"/>
    <w:rsid w:val="00992780"/>
    <w:rsid w:val="00992785"/>
    <w:rsid w:val="0099321F"/>
    <w:rsid w:val="00993404"/>
    <w:rsid w:val="00993E66"/>
    <w:rsid w:val="00993FB6"/>
    <w:rsid w:val="00993FB7"/>
    <w:rsid w:val="00993FFC"/>
    <w:rsid w:val="009948FB"/>
    <w:rsid w:val="00994F54"/>
    <w:rsid w:val="009952F9"/>
    <w:rsid w:val="009953CC"/>
    <w:rsid w:val="00995C0C"/>
    <w:rsid w:val="00995D52"/>
    <w:rsid w:val="00996005"/>
    <w:rsid w:val="009962B1"/>
    <w:rsid w:val="00996762"/>
    <w:rsid w:val="00996C5C"/>
    <w:rsid w:val="00996DB2"/>
    <w:rsid w:val="009970E0"/>
    <w:rsid w:val="00997273"/>
    <w:rsid w:val="00997311"/>
    <w:rsid w:val="00997593"/>
    <w:rsid w:val="009A016A"/>
    <w:rsid w:val="009A0501"/>
    <w:rsid w:val="009A091B"/>
    <w:rsid w:val="009A0BE8"/>
    <w:rsid w:val="009A0C91"/>
    <w:rsid w:val="009A0DCC"/>
    <w:rsid w:val="009A1556"/>
    <w:rsid w:val="009A1D76"/>
    <w:rsid w:val="009A21DA"/>
    <w:rsid w:val="009A22C8"/>
    <w:rsid w:val="009A23EE"/>
    <w:rsid w:val="009A2FF7"/>
    <w:rsid w:val="009A37FA"/>
    <w:rsid w:val="009A3AA9"/>
    <w:rsid w:val="009A445B"/>
    <w:rsid w:val="009A46C8"/>
    <w:rsid w:val="009A4700"/>
    <w:rsid w:val="009A4A18"/>
    <w:rsid w:val="009A4B22"/>
    <w:rsid w:val="009A4D0A"/>
    <w:rsid w:val="009A4F44"/>
    <w:rsid w:val="009A53E6"/>
    <w:rsid w:val="009A57AA"/>
    <w:rsid w:val="009A5934"/>
    <w:rsid w:val="009A5EAB"/>
    <w:rsid w:val="009A5FBA"/>
    <w:rsid w:val="009A608F"/>
    <w:rsid w:val="009A6624"/>
    <w:rsid w:val="009A662A"/>
    <w:rsid w:val="009A674F"/>
    <w:rsid w:val="009A6B17"/>
    <w:rsid w:val="009A6C7F"/>
    <w:rsid w:val="009A6CCD"/>
    <w:rsid w:val="009A6FE8"/>
    <w:rsid w:val="009A7074"/>
    <w:rsid w:val="009A7129"/>
    <w:rsid w:val="009B012C"/>
    <w:rsid w:val="009B034A"/>
    <w:rsid w:val="009B0476"/>
    <w:rsid w:val="009B0617"/>
    <w:rsid w:val="009B0662"/>
    <w:rsid w:val="009B06DD"/>
    <w:rsid w:val="009B0A20"/>
    <w:rsid w:val="009B0E51"/>
    <w:rsid w:val="009B1307"/>
    <w:rsid w:val="009B1346"/>
    <w:rsid w:val="009B1466"/>
    <w:rsid w:val="009B2052"/>
    <w:rsid w:val="009B24AE"/>
    <w:rsid w:val="009B24DF"/>
    <w:rsid w:val="009B27B6"/>
    <w:rsid w:val="009B2BB6"/>
    <w:rsid w:val="009B30D0"/>
    <w:rsid w:val="009B3284"/>
    <w:rsid w:val="009B38D5"/>
    <w:rsid w:val="009B3B44"/>
    <w:rsid w:val="009B3DF3"/>
    <w:rsid w:val="009B3F71"/>
    <w:rsid w:val="009B4038"/>
    <w:rsid w:val="009B4769"/>
    <w:rsid w:val="009B4957"/>
    <w:rsid w:val="009B4CCC"/>
    <w:rsid w:val="009B4E96"/>
    <w:rsid w:val="009B5A7A"/>
    <w:rsid w:val="009B5B5E"/>
    <w:rsid w:val="009B5DFE"/>
    <w:rsid w:val="009B5E09"/>
    <w:rsid w:val="009B660D"/>
    <w:rsid w:val="009B67A5"/>
    <w:rsid w:val="009B6839"/>
    <w:rsid w:val="009B6A93"/>
    <w:rsid w:val="009B6DA4"/>
    <w:rsid w:val="009B779E"/>
    <w:rsid w:val="009B79F2"/>
    <w:rsid w:val="009B7A71"/>
    <w:rsid w:val="009B7F4E"/>
    <w:rsid w:val="009B7FEA"/>
    <w:rsid w:val="009C0279"/>
    <w:rsid w:val="009C02FE"/>
    <w:rsid w:val="009C04BF"/>
    <w:rsid w:val="009C1079"/>
    <w:rsid w:val="009C129E"/>
    <w:rsid w:val="009C131E"/>
    <w:rsid w:val="009C1CF6"/>
    <w:rsid w:val="009C1E1A"/>
    <w:rsid w:val="009C2027"/>
    <w:rsid w:val="009C233B"/>
    <w:rsid w:val="009C2906"/>
    <w:rsid w:val="009C2B4D"/>
    <w:rsid w:val="009C36B2"/>
    <w:rsid w:val="009C3A55"/>
    <w:rsid w:val="009C40BF"/>
    <w:rsid w:val="009C412B"/>
    <w:rsid w:val="009C43B6"/>
    <w:rsid w:val="009C441A"/>
    <w:rsid w:val="009C4BF4"/>
    <w:rsid w:val="009C531C"/>
    <w:rsid w:val="009C5746"/>
    <w:rsid w:val="009C5C66"/>
    <w:rsid w:val="009C5C78"/>
    <w:rsid w:val="009C5EA7"/>
    <w:rsid w:val="009C6C6C"/>
    <w:rsid w:val="009C6ECA"/>
    <w:rsid w:val="009C70FB"/>
    <w:rsid w:val="009C7865"/>
    <w:rsid w:val="009C7BBA"/>
    <w:rsid w:val="009C7F89"/>
    <w:rsid w:val="009D03AE"/>
    <w:rsid w:val="009D046A"/>
    <w:rsid w:val="009D06E8"/>
    <w:rsid w:val="009D0ADD"/>
    <w:rsid w:val="009D1BD2"/>
    <w:rsid w:val="009D1C24"/>
    <w:rsid w:val="009D1EB0"/>
    <w:rsid w:val="009D1F9B"/>
    <w:rsid w:val="009D1FC9"/>
    <w:rsid w:val="009D262B"/>
    <w:rsid w:val="009D27CD"/>
    <w:rsid w:val="009D2F1E"/>
    <w:rsid w:val="009D3152"/>
    <w:rsid w:val="009D3211"/>
    <w:rsid w:val="009D375D"/>
    <w:rsid w:val="009D4D83"/>
    <w:rsid w:val="009D563D"/>
    <w:rsid w:val="009D5A12"/>
    <w:rsid w:val="009D5A6B"/>
    <w:rsid w:val="009D6198"/>
    <w:rsid w:val="009D6260"/>
    <w:rsid w:val="009D641F"/>
    <w:rsid w:val="009D6903"/>
    <w:rsid w:val="009D69AB"/>
    <w:rsid w:val="009D6D30"/>
    <w:rsid w:val="009D7CE9"/>
    <w:rsid w:val="009D7EB0"/>
    <w:rsid w:val="009D7FD8"/>
    <w:rsid w:val="009E07AC"/>
    <w:rsid w:val="009E08AC"/>
    <w:rsid w:val="009E15E3"/>
    <w:rsid w:val="009E1F6C"/>
    <w:rsid w:val="009E2366"/>
    <w:rsid w:val="009E252A"/>
    <w:rsid w:val="009E2866"/>
    <w:rsid w:val="009E2B63"/>
    <w:rsid w:val="009E2CEE"/>
    <w:rsid w:val="009E2E3D"/>
    <w:rsid w:val="009E349E"/>
    <w:rsid w:val="009E35EF"/>
    <w:rsid w:val="009E3F2C"/>
    <w:rsid w:val="009E3F83"/>
    <w:rsid w:val="009E44E4"/>
    <w:rsid w:val="009E45CF"/>
    <w:rsid w:val="009E47EA"/>
    <w:rsid w:val="009E4CA8"/>
    <w:rsid w:val="009E59F4"/>
    <w:rsid w:val="009E5A85"/>
    <w:rsid w:val="009E6284"/>
    <w:rsid w:val="009E6328"/>
    <w:rsid w:val="009E701B"/>
    <w:rsid w:val="009E72E5"/>
    <w:rsid w:val="009E7757"/>
    <w:rsid w:val="009E7814"/>
    <w:rsid w:val="009E7C56"/>
    <w:rsid w:val="009F0228"/>
    <w:rsid w:val="009F0EB1"/>
    <w:rsid w:val="009F1145"/>
    <w:rsid w:val="009F1462"/>
    <w:rsid w:val="009F1C68"/>
    <w:rsid w:val="009F1FC4"/>
    <w:rsid w:val="009F228B"/>
    <w:rsid w:val="009F2721"/>
    <w:rsid w:val="009F2907"/>
    <w:rsid w:val="009F2C05"/>
    <w:rsid w:val="009F2E70"/>
    <w:rsid w:val="009F2ED1"/>
    <w:rsid w:val="009F32D4"/>
    <w:rsid w:val="009F357A"/>
    <w:rsid w:val="009F41D2"/>
    <w:rsid w:val="009F4854"/>
    <w:rsid w:val="009F4D75"/>
    <w:rsid w:val="009F571D"/>
    <w:rsid w:val="009F5C70"/>
    <w:rsid w:val="009F5ED2"/>
    <w:rsid w:val="009F5F9E"/>
    <w:rsid w:val="009F5FD6"/>
    <w:rsid w:val="009F5FD9"/>
    <w:rsid w:val="009F63FA"/>
    <w:rsid w:val="009F6518"/>
    <w:rsid w:val="009F6646"/>
    <w:rsid w:val="009F6CBB"/>
    <w:rsid w:val="009F6F2B"/>
    <w:rsid w:val="009F6FC7"/>
    <w:rsid w:val="009F6FD2"/>
    <w:rsid w:val="009F7672"/>
    <w:rsid w:val="009F76E5"/>
    <w:rsid w:val="009F7AA8"/>
    <w:rsid w:val="009F7C31"/>
    <w:rsid w:val="009F7E3B"/>
    <w:rsid w:val="00A0012E"/>
    <w:rsid w:val="00A001EE"/>
    <w:rsid w:val="00A003B5"/>
    <w:rsid w:val="00A00DBB"/>
    <w:rsid w:val="00A0164F"/>
    <w:rsid w:val="00A0174C"/>
    <w:rsid w:val="00A0193F"/>
    <w:rsid w:val="00A01B02"/>
    <w:rsid w:val="00A02101"/>
    <w:rsid w:val="00A0241E"/>
    <w:rsid w:val="00A028AF"/>
    <w:rsid w:val="00A02CA4"/>
    <w:rsid w:val="00A03314"/>
    <w:rsid w:val="00A0353D"/>
    <w:rsid w:val="00A035D4"/>
    <w:rsid w:val="00A0380E"/>
    <w:rsid w:val="00A03A82"/>
    <w:rsid w:val="00A03BAB"/>
    <w:rsid w:val="00A03D4E"/>
    <w:rsid w:val="00A04071"/>
    <w:rsid w:val="00A044A2"/>
    <w:rsid w:val="00A052CE"/>
    <w:rsid w:val="00A05449"/>
    <w:rsid w:val="00A05883"/>
    <w:rsid w:val="00A05AEF"/>
    <w:rsid w:val="00A05F05"/>
    <w:rsid w:val="00A0600E"/>
    <w:rsid w:val="00A066A4"/>
    <w:rsid w:val="00A06994"/>
    <w:rsid w:val="00A069BE"/>
    <w:rsid w:val="00A06A34"/>
    <w:rsid w:val="00A06ABB"/>
    <w:rsid w:val="00A06C7E"/>
    <w:rsid w:val="00A070B4"/>
    <w:rsid w:val="00A0737D"/>
    <w:rsid w:val="00A07588"/>
    <w:rsid w:val="00A07631"/>
    <w:rsid w:val="00A0768E"/>
    <w:rsid w:val="00A0793F"/>
    <w:rsid w:val="00A07C64"/>
    <w:rsid w:val="00A07E5B"/>
    <w:rsid w:val="00A1015A"/>
    <w:rsid w:val="00A10287"/>
    <w:rsid w:val="00A104E8"/>
    <w:rsid w:val="00A10839"/>
    <w:rsid w:val="00A10A17"/>
    <w:rsid w:val="00A10B58"/>
    <w:rsid w:val="00A10FCC"/>
    <w:rsid w:val="00A112FD"/>
    <w:rsid w:val="00A1147C"/>
    <w:rsid w:val="00A11AC2"/>
    <w:rsid w:val="00A11B86"/>
    <w:rsid w:val="00A11F45"/>
    <w:rsid w:val="00A120E9"/>
    <w:rsid w:val="00A12416"/>
    <w:rsid w:val="00A124FD"/>
    <w:rsid w:val="00A1284C"/>
    <w:rsid w:val="00A129FA"/>
    <w:rsid w:val="00A12DEE"/>
    <w:rsid w:val="00A12EB7"/>
    <w:rsid w:val="00A130DF"/>
    <w:rsid w:val="00A1331C"/>
    <w:rsid w:val="00A13C29"/>
    <w:rsid w:val="00A13DF8"/>
    <w:rsid w:val="00A13EDE"/>
    <w:rsid w:val="00A14097"/>
    <w:rsid w:val="00A148AB"/>
    <w:rsid w:val="00A14A68"/>
    <w:rsid w:val="00A150B9"/>
    <w:rsid w:val="00A153C2"/>
    <w:rsid w:val="00A155A0"/>
    <w:rsid w:val="00A1577D"/>
    <w:rsid w:val="00A15901"/>
    <w:rsid w:val="00A15909"/>
    <w:rsid w:val="00A15989"/>
    <w:rsid w:val="00A16011"/>
    <w:rsid w:val="00A167D3"/>
    <w:rsid w:val="00A16C1D"/>
    <w:rsid w:val="00A16D15"/>
    <w:rsid w:val="00A16DCA"/>
    <w:rsid w:val="00A16ED1"/>
    <w:rsid w:val="00A16FAB"/>
    <w:rsid w:val="00A176FE"/>
    <w:rsid w:val="00A17898"/>
    <w:rsid w:val="00A17B67"/>
    <w:rsid w:val="00A20102"/>
    <w:rsid w:val="00A20299"/>
    <w:rsid w:val="00A20357"/>
    <w:rsid w:val="00A2069C"/>
    <w:rsid w:val="00A2085C"/>
    <w:rsid w:val="00A20DAE"/>
    <w:rsid w:val="00A20FDD"/>
    <w:rsid w:val="00A2196C"/>
    <w:rsid w:val="00A21A7E"/>
    <w:rsid w:val="00A21D5B"/>
    <w:rsid w:val="00A21E27"/>
    <w:rsid w:val="00A224F7"/>
    <w:rsid w:val="00A22F4C"/>
    <w:rsid w:val="00A23304"/>
    <w:rsid w:val="00A23904"/>
    <w:rsid w:val="00A24372"/>
    <w:rsid w:val="00A24B2A"/>
    <w:rsid w:val="00A24EC1"/>
    <w:rsid w:val="00A2508D"/>
    <w:rsid w:val="00A25893"/>
    <w:rsid w:val="00A263E8"/>
    <w:rsid w:val="00A265A0"/>
    <w:rsid w:val="00A2676E"/>
    <w:rsid w:val="00A26B0E"/>
    <w:rsid w:val="00A26C68"/>
    <w:rsid w:val="00A26F2E"/>
    <w:rsid w:val="00A27BC0"/>
    <w:rsid w:val="00A27BFD"/>
    <w:rsid w:val="00A27E0A"/>
    <w:rsid w:val="00A27E31"/>
    <w:rsid w:val="00A27FA2"/>
    <w:rsid w:val="00A30391"/>
    <w:rsid w:val="00A306C3"/>
    <w:rsid w:val="00A30998"/>
    <w:rsid w:val="00A30C56"/>
    <w:rsid w:val="00A31335"/>
    <w:rsid w:val="00A31538"/>
    <w:rsid w:val="00A316FB"/>
    <w:rsid w:val="00A31727"/>
    <w:rsid w:val="00A31778"/>
    <w:rsid w:val="00A3177D"/>
    <w:rsid w:val="00A31A4D"/>
    <w:rsid w:val="00A31AC1"/>
    <w:rsid w:val="00A320BA"/>
    <w:rsid w:val="00A324FE"/>
    <w:rsid w:val="00A32FBD"/>
    <w:rsid w:val="00A33404"/>
    <w:rsid w:val="00A33924"/>
    <w:rsid w:val="00A33BE0"/>
    <w:rsid w:val="00A33C6A"/>
    <w:rsid w:val="00A33E7C"/>
    <w:rsid w:val="00A34094"/>
    <w:rsid w:val="00A340A5"/>
    <w:rsid w:val="00A345CB"/>
    <w:rsid w:val="00A3486D"/>
    <w:rsid w:val="00A35173"/>
    <w:rsid w:val="00A36160"/>
    <w:rsid w:val="00A36295"/>
    <w:rsid w:val="00A3632E"/>
    <w:rsid w:val="00A363C3"/>
    <w:rsid w:val="00A3698E"/>
    <w:rsid w:val="00A36A5D"/>
    <w:rsid w:val="00A36A98"/>
    <w:rsid w:val="00A3783A"/>
    <w:rsid w:val="00A3783D"/>
    <w:rsid w:val="00A3793F"/>
    <w:rsid w:val="00A379AD"/>
    <w:rsid w:val="00A37B47"/>
    <w:rsid w:val="00A37D3F"/>
    <w:rsid w:val="00A37DF2"/>
    <w:rsid w:val="00A37E4E"/>
    <w:rsid w:val="00A37F10"/>
    <w:rsid w:val="00A404D6"/>
    <w:rsid w:val="00A407A6"/>
    <w:rsid w:val="00A40843"/>
    <w:rsid w:val="00A4097A"/>
    <w:rsid w:val="00A40E57"/>
    <w:rsid w:val="00A41233"/>
    <w:rsid w:val="00A412AC"/>
    <w:rsid w:val="00A417A4"/>
    <w:rsid w:val="00A417F1"/>
    <w:rsid w:val="00A41D9A"/>
    <w:rsid w:val="00A41E20"/>
    <w:rsid w:val="00A41FD4"/>
    <w:rsid w:val="00A424C3"/>
    <w:rsid w:val="00A4258B"/>
    <w:rsid w:val="00A426AF"/>
    <w:rsid w:val="00A430D1"/>
    <w:rsid w:val="00A443C6"/>
    <w:rsid w:val="00A4446A"/>
    <w:rsid w:val="00A44D0C"/>
    <w:rsid w:val="00A44E18"/>
    <w:rsid w:val="00A45085"/>
    <w:rsid w:val="00A462F6"/>
    <w:rsid w:val="00A470C7"/>
    <w:rsid w:val="00A47230"/>
    <w:rsid w:val="00A47653"/>
    <w:rsid w:val="00A50A1F"/>
    <w:rsid w:val="00A516DA"/>
    <w:rsid w:val="00A5172F"/>
    <w:rsid w:val="00A5190A"/>
    <w:rsid w:val="00A52145"/>
    <w:rsid w:val="00A52472"/>
    <w:rsid w:val="00A527C1"/>
    <w:rsid w:val="00A52E8F"/>
    <w:rsid w:val="00A5331E"/>
    <w:rsid w:val="00A53496"/>
    <w:rsid w:val="00A535F6"/>
    <w:rsid w:val="00A538D8"/>
    <w:rsid w:val="00A53A70"/>
    <w:rsid w:val="00A53DF9"/>
    <w:rsid w:val="00A54004"/>
    <w:rsid w:val="00A54409"/>
    <w:rsid w:val="00A545B3"/>
    <w:rsid w:val="00A54763"/>
    <w:rsid w:val="00A54914"/>
    <w:rsid w:val="00A54958"/>
    <w:rsid w:val="00A549F8"/>
    <w:rsid w:val="00A54C01"/>
    <w:rsid w:val="00A5565F"/>
    <w:rsid w:val="00A5589E"/>
    <w:rsid w:val="00A5596E"/>
    <w:rsid w:val="00A55B44"/>
    <w:rsid w:val="00A563A4"/>
    <w:rsid w:val="00A5688D"/>
    <w:rsid w:val="00A56BB4"/>
    <w:rsid w:val="00A56C8A"/>
    <w:rsid w:val="00A574F8"/>
    <w:rsid w:val="00A57829"/>
    <w:rsid w:val="00A57D2F"/>
    <w:rsid w:val="00A57EEF"/>
    <w:rsid w:val="00A601A5"/>
    <w:rsid w:val="00A60203"/>
    <w:rsid w:val="00A6069F"/>
    <w:rsid w:val="00A606F0"/>
    <w:rsid w:val="00A60A69"/>
    <w:rsid w:val="00A60B4C"/>
    <w:rsid w:val="00A60BE8"/>
    <w:rsid w:val="00A6113E"/>
    <w:rsid w:val="00A615A0"/>
    <w:rsid w:val="00A6164F"/>
    <w:rsid w:val="00A61EE5"/>
    <w:rsid w:val="00A62985"/>
    <w:rsid w:val="00A62D11"/>
    <w:rsid w:val="00A6346A"/>
    <w:rsid w:val="00A634FF"/>
    <w:rsid w:val="00A63ABE"/>
    <w:rsid w:val="00A63AD1"/>
    <w:rsid w:val="00A6420D"/>
    <w:rsid w:val="00A643B9"/>
    <w:rsid w:val="00A644F4"/>
    <w:rsid w:val="00A64F55"/>
    <w:rsid w:val="00A65289"/>
    <w:rsid w:val="00A6543B"/>
    <w:rsid w:val="00A65CD4"/>
    <w:rsid w:val="00A660D0"/>
    <w:rsid w:val="00A66486"/>
    <w:rsid w:val="00A666F5"/>
    <w:rsid w:val="00A66AAE"/>
    <w:rsid w:val="00A66E59"/>
    <w:rsid w:val="00A66E74"/>
    <w:rsid w:val="00A6720F"/>
    <w:rsid w:val="00A6761C"/>
    <w:rsid w:val="00A67806"/>
    <w:rsid w:val="00A67AD7"/>
    <w:rsid w:val="00A67B04"/>
    <w:rsid w:val="00A67D8E"/>
    <w:rsid w:val="00A70135"/>
    <w:rsid w:val="00A701B4"/>
    <w:rsid w:val="00A701E1"/>
    <w:rsid w:val="00A7047B"/>
    <w:rsid w:val="00A70671"/>
    <w:rsid w:val="00A70813"/>
    <w:rsid w:val="00A70C7B"/>
    <w:rsid w:val="00A70D29"/>
    <w:rsid w:val="00A70F81"/>
    <w:rsid w:val="00A710A4"/>
    <w:rsid w:val="00A7130B"/>
    <w:rsid w:val="00A71596"/>
    <w:rsid w:val="00A71AED"/>
    <w:rsid w:val="00A72115"/>
    <w:rsid w:val="00A72488"/>
    <w:rsid w:val="00A729B7"/>
    <w:rsid w:val="00A73132"/>
    <w:rsid w:val="00A731DF"/>
    <w:rsid w:val="00A731E6"/>
    <w:rsid w:val="00A735C7"/>
    <w:rsid w:val="00A73830"/>
    <w:rsid w:val="00A7448B"/>
    <w:rsid w:val="00A74822"/>
    <w:rsid w:val="00A748F3"/>
    <w:rsid w:val="00A74BE6"/>
    <w:rsid w:val="00A74CE1"/>
    <w:rsid w:val="00A74D18"/>
    <w:rsid w:val="00A7512C"/>
    <w:rsid w:val="00A75470"/>
    <w:rsid w:val="00A75587"/>
    <w:rsid w:val="00A7568C"/>
    <w:rsid w:val="00A756DA"/>
    <w:rsid w:val="00A75936"/>
    <w:rsid w:val="00A76364"/>
    <w:rsid w:val="00A76551"/>
    <w:rsid w:val="00A766A5"/>
    <w:rsid w:val="00A76A67"/>
    <w:rsid w:val="00A76DE0"/>
    <w:rsid w:val="00A76EC3"/>
    <w:rsid w:val="00A7706F"/>
    <w:rsid w:val="00A77114"/>
    <w:rsid w:val="00A77EFE"/>
    <w:rsid w:val="00A8029C"/>
    <w:rsid w:val="00A80353"/>
    <w:rsid w:val="00A804E1"/>
    <w:rsid w:val="00A80AAB"/>
    <w:rsid w:val="00A80B0D"/>
    <w:rsid w:val="00A80C91"/>
    <w:rsid w:val="00A80E41"/>
    <w:rsid w:val="00A80ECE"/>
    <w:rsid w:val="00A8112C"/>
    <w:rsid w:val="00A81599"/>
    <w:rsid w:val="00A81E5B"/>
    <w:rsid w:val="00A820B9"/>
    <w:rsid w:val="00A8236E"/>
    <w:rsid w:val="00A823A4"/>
    <w:rsid w:val="00A824F8"/>
    <w:rsid w:val="00A8285E"/>
    <w:rsid w:val="00A829B5"/>
    <w:rsid w:val="00A82BDB"/>
    <w:rsid w:val="00A82DF1"/>
    <w:rsid w:val="00A82EBA"/>
    <w:rsid w:val="00A83145"/>
    <w:rsid w:val="00A835F8"/>
    <w:rsid w:val="00A836A2"/>
    <w:rsid w:val="00A83733"/>
    <w:rsid w:val="00A838FC"/>
    <w:rsid w:val="00A839B4"/>
    <w:rsid w:val="00A83B7C"/>
    <w:rsid w:val="00A83D84"/>
    <w:rsid w:val="00A83EEB"/>
    <w:rsid w:val="00A84059"/>
    <w:rsid w:val="00A84401"/>
    <w:rsid w:val="00A84416"/>
    <w:rsid w:val="00A84489"/>
    <w:rsid w:val="00A8482E"/>
    <w:rsid w:val="00A849C7"/>
    <w:rsid w:val="00A84DD1"/>
    <w:rsid w:val="00A84E90"/>
    <w:rsid w:val="00A84EE8"/>
    <w:rsid w:val="00A84FB7"/>
    <w:rsid w:val="00A84FFF"/>
    <w:rsid w:val="00A8515D"/>
    <w:rsid w:val="00A851BD"/>
    <w:rsid w:val="00A8540E"/>
    <w:rsid w:val="00A86063"/>
    <w:rsid w:val="00A8642F"/>
    <w:rsid w:val="00A865BD"/>
    <w:rsid w:val="00A86D9D"/>
    <w:rsid w:val="00A874A7"/>
    <w:rsid w:val="00A87679"/>
    <w:rsid w:val="00A879BC"/>
    <w:rsid w:val="00A901F7"/>
    <w:rsid w:val="00A908F4"/>
    <w:rsid w:val="00A911BE"/>
    <w:rsid w:val="00A911FD"/>
    <w:rsid w:val="00A9133A"/>
    <w:rsid w:val="00A9137E"/>
    <w:rsid w:val="00A915E5"/>
    <w:rsid w:val="00A91662"/>
    <w:rsid w:val="00A9300D"/>
    <w:rsid w:val="00A934B5"/>
    <w:rsid w:val="00A9377B"/>
    <w:rsid w:val="00A9384B"/>
    <w:rsid w:val="00A93C54"/>
    <w:rsid w:val="00A93C81"/>
    <w:rsid w:val="00A94527"/>
    <w:rsid w:val="00A949CF"/>
    <w:rsid w:val="00A951C6"/>
    <w:rsid w:val="00A95275"/>
    <w:rsid w:val="00A954E3"/>
    <w:rsid w:val="00A958F3"/>
    <w:rsid w:val="00A95CA5"/>
    <w:rsid w:val="00A961AA"/>
    <w:rsid w:val="00A964C0"/>
    <w:rsid w:val="00A969BC"/>
    <w:rsid w:val="00A96D7E"/>
    <w:rsid w:val="00A9794C"/>
    <w:rsid w:val="00AA01E0"/>
    <w:rsid w:val="00AA036E"/>
    <w:rsid w:val="00AA04C4"/>
    <w:rsid w:val="00AA04DA"/>
    <w:rsid w:val="00AA05A3"/>
    <w:rsid w:val="00AA0661"/>
    <w:rsid w:val="00AA09C0"/>
    <w:rsid w:val="00AA0E70"/>
    <w:rsid w:val="00AA167E"/>
    <w:rsid w:val="00AA1A14"/>
    <w:rsid w:val="00AA1E8B"/>
    <w:rsid w:val="00AA21C3"/>
    <w:rsid w:val="00AA2398"/>
    <w:rsid w:val="00AA23F9"/>
    <w:rsid w:val="00AA25E0"/>
    <w:rsid w:val="00AA2847"/>
    <w:rsid w:val="00AA2A60"/>
    <w:rsid w:val="00AA2BD3"/>
    <w:rsid w:val="00AA32E6"/>
    <w:rsid w:val="00AA3474"/>
    <w:rsid w:val="00AA34C2"/>
    <w:rsid w:val="00AA365D"/>
    <w:rsid w:val="00AA3A02"/>
    <w:rsid w:val="00AA3A17"/>
    <w:rsid w:val="00AA4A5C"/>
    <w:rsid w:val="00AA4D09"/>
    <w:rsid w:val="00AA51BC"/>
    <w:rsid w:val="00AA62CA"/>
    <w:rsid w:val="00AA657D"/>
    <w:rsid w:val="00AA743A"/>
    <w:rsid w:val="00AA760E"/>
    <w:rsid w:val="00AA77A2"/>
    <w:rsid w:val="00AB072E"/>
    <w:rsid w:val="00AB08B8"/>
    <w:rsid w:val="00AB169F"/>
    <w:rsid w:val="00AB17A3"/>
    <w:rsid w:val="00AB1BA7"/>
    <w:rsid w:val="00AB2256"/>
    <w:rsid w:val="00AB238E"/>
    <w:rsid w:val="00AB2446"/>
    <w:rsid w:val="00AB25C1"/>
    <w:rsid w:val="00AB266C"/>
    <w:rsid w:val="00AB2696"/>
    <w:rsid w:val="00AB28CF"/>
    <w:rsid w:val="00AB2E29"/>
    <w:rsid w:val="00AB3471"/>
    <w:rsid w:val="00AB3530"/>
    <w:rsid w:val="00AB44DF"/>
    <w:rsid w:val="00AB45A5"/>
    <w:rsid w:val="00AB479F"/>
    <w:rsid w:val="00AB4C0F"/>
    <w:rsid w:val="00AB4DDC"/>
    <w:rsid w:val="00AB4DF5"/>
    <w:rsid w:val="00AB4E67"/>
    <w:rsid w:val="00AB5255"/>
    <w:rsid w:val="00AB52F7"/>
    <w:rsid w:val="00AB54B8"/>
    <w:rsid w:val="00AB56D5"/>
    <w:rsid w:val="00AB590F"/>
    <w:rsid w:val="00AB5932"/>
    <w:rsid w:val="00AB5C33"/>
    <w:rsid w:val="00AB6067"/>
    <w:rsid w:val="00AB606C"/>
    <w:rsid w:val="00AB6113"/>
    <w:rsid w:val="00AB6389"/>
    <w:rsid w:val="00AB64EF"/>
    <w:rsid w:val="00AB6529"/>
    <w:rsid w:val="00AB6579"/>
    <w:rsid w:val="00AB66AE"/>
    <w:rsid w:val="00AB75AC"/>
    <w:rsid w:val="00AB7929"/>
    <w:rsid w:val="00AB7E8D"/>
    <w:rsid w:val="00AC0067"/>
    <w:rsid w:val="00AC0192"/>
    <w:rsid w:val="00AC062A"/>
    <w:rsid w:val="00AC0761"/>
    <w:rsid w:val="00AC08EF"/>
    <w:rsid w:val="00AC0CCD"/>
    <w:rsid w:val="00AC0F62"/>
    <w:rsid w:val="00AC10B7"/>
    <w:rsid w:val="00AC1204"/>
    <w:rsid w:val="00AC12F6"/>
    <w:rsid w:val="00AC131E"/>
    <w:rsid w:val="00AC13F4"/>
    <w:rsid w:val="00AC141B"/>
    <w:rsid w:val="00AC15DC"/>
    <w:rsid w:val="00AC1D6A"/>
    <w:rsid w:val="00AC1DD0"/>
    <w:rsid w:val="00AC1F44"/>
    <w:rsid w:val="00AC2157"/>
    <w:rsid w:val="00AC248D"/>
    <w:rsid w:val="00AC27E1"/>
    <w:rsid w:val="00AC30D0"/>
    <w:rsid w:val="00AC339D"/>
    <w:rsid w:val="00AC36B1"/>
    <w:rsid w:val="00AC3717"/>
    <w:rsid w:val="00AC3EA5"/>
    <w:rsid w:val="00AC4212"/>
    <w:rsid w:val="00AC424D"/>
    <w:rsid w:val="00AC49D6"/>
    <w:rsid w:val="00AC526C"/>
    <w:rsid w:val="00AC5B21"/>
    <w:rsid w:val="00AC5C59"/>
    <w:rsid w:val="00AC5CB6"/>
    <w:rsid w:val="00AC6155"/>
    <w:rsid w:val="00AC633B"/>
    <w:rsid w:val="00AC63C2"/>
    <w:rsid w:val="00AC65A0"/>
    <w:rsid w:val="00AC66F2"/>
    <w:rsid w:val="00AC6848"/>
    <w:rsid w:val="00AC684A"/>
    <w:rsid w:val="00AC6BD8"/>
    <w:rsid w:val="00AC7268"/>
    <w:rsid w:val="00AC73DA"/>
    <w:rsid w:val="00AC7750"/>
    <w:rsid w:val="00AC790E"/>
    <w:rsid w:val="00AC7D50"/>
    <w:rsid w:val="00AC7F91"/>
    <w:rsid w:val="00AD03DC"/>
    <w:rsid w:val="00AD03EA"/>
    <w:rsid w:val="00AD09F5"/>
    <w:rsid w:val="00AD0D4C"/>
    <w:rsid w:val="00AD156B"/>
    <w:rsid w:val="00AD16E2"/>
    <w:rsid w:val="00AD1ABC"/>
    <w:rsid w:val="00AD1B6F"/>
    <w:rsid w:val="00AD1CDE"/>
    <w:rsid w:val="00AD2390"/>
    <w:rsid w:val="00AD26A3"/>
    <w:rsid w:val="00AD2B2C"/>
    <w:rsid w:val="00AD2E34"/>
    <w:rsid w:val="00AD3466"/>
    <w:rsid w:val="00AD3652"/>
    <w:rsid w:val="00AD38FE"/>
    <w:rsid w:val="00AD39F4"/>
    <w:rsid w:val="00AD3E95"/>
    <w:rsid w:val="00AD3EE5"/>
    <w:rsid w:val="00AD3EEB"/>
    <w:rsid w:val="00AD432F"/>
    <w:rsid w:val="00AD441E"/>
    <w:rsid w:val="00AD4EAC"/>
    <w:rsid w:val="00AD5F2B"/>
    <w:rsid w:val="00AD5FFE"/>
    <w:rsid w:val="00AD672F"/>
    <w:rsid w:val="00AD679C"/>
    <w:rsid w:val="00AD6F51"/>
    <w:rsid w:val="00AD6F70"/>
    <w:rsid w:val="00AD7C0C"/>
    <w:rsid w:val="00AE09EB"/>
    <w:rsid w:val="00AE0CE7"/>
    <w:rsid w:val="00AE0D88"/>
    <w:rsid w:val="00AE11A2"/>
    <w:rsid w:val="00AE122A"/>
    <w:rsid w:val="00AE1480"/>
    <w:rsid w:val="00AE16A1"/>
    <w:rsid w:val="00AE2328"/>
    <w:rsid w:val="00AE2657"/>
    <w:rsid w:val="00AE2A33"/>
    <w:rsid w:val="00AE2A92"/>
    <w:rsid w:val="00AE2AFD"/>
    <w:rsid w:val="00AE2E2A"/>
    <w:rsid w:val="00AE2F94"/>
    <w:rsid w:val="00AE3206"/>
    <w:rsid w:val="00AE327C"/>
    <w:rsid w:val="00AE3C36"/>
    <w:rsid w:val="00AE3DB0"/>
    <w:rsid w:val="00AE3EAB"/>
    <w:rsid w:val="00AE4090"/>
    <w:rsid w:val="00AE43BE"/>
    <w:rsid w:val="00AE5AA4"/>
    <w:rsid w:val="00AE5AA5"/>
    <w:rsid w:val="00AE5B4B"/>
    <w:rsid w:val="00AE5F04"/>
    <w:rsid w:val="00AE6105"/>
    <w:rsid w:val="00AE62B8"/>
    <w:rsid w:val="00AE636C"/>
    <w:rsid w:val="00AE6619"/>
    <w:rsid w:val="00AE6799"/>
    <w:rsid w:val="00AE68E4"/>
    <w:rsid w:val="00AE6E12"/>
    <w:rsid w:val="00AE7147"/>
    <w:rsid w:val="00AE71D4"/>
    <w:rsid w:val="00AE747F"/>
    <w:rsid w:val="00AE75E4"/>
    <w:rsid w:val="00AE7710"/>
    <w:rsid w:val="00AE7EC5"/>
    <w:rsid w:val="00AF0C6B"/>
    <w:rsid w:val="00AF0CC5"/>
    <w:rsid w:val="00AF0EBD"/>
    <w:rsid w:val="00AF0F24"/>
    <w:rsid w:val="00AF131D"/>
    <w:rsid w:val="00AF168B"/>
    <w:rsid w:val="00AF2231"/>
    <w:rsid w:val="00AF25FE"/>
    <w:rsid w:val="00AF2856"/>
    <w:rsid w:val="00AF2C3E"/>
    <w:rsid w:val="00AF2D29"/>
    <w:rsid w:val="00AF2DCE"/>
    <w:rsid w:val="00AF2E7A"/>
    <w:rsid w:val="00AF2EF1"/>
    <w:rsid w:val="00AF32AD"/>
    <w:rsid w:val="00AF3B08"/>
    <w:rsid w:val="00AF3DED"/>
    <w:rsid w:val="00AF4367"/>
    <w:rsid w:val="00AF43F9"/>
    <w:rsid w:val="00AF442A"/>
    <w:rsid w:val="00AF450A"/>
    <w:rsid w:val="00AF4568"/>
    <w:rsid w:val="00AF4C08"/>
    <w:rsid w:val="00AF5163"/>
    <w:rsid w:val="00AF5351"/>
    <w:rsid w:val="00AF54AE"/>
    <w:rsid w:val="00AF5A24"/>
    <w:rsid w:val="00AF5B7C"/>
    <w:rsid w:val="00AF5C88"/>
    <w:rsid w:val="00AF5D6F"/>
    <w:rsid w:val="00AF5E08"/>
    <w:rsid w:val="00AF6458"/>
    <w:rsid w:val="00AF6712"/>
    <w:rsid w:val="00AF684B"/>
    <w:rsid w:val="00AF686A"/>
    <w:rsid w:val="00AF6A72"/>
    <w:rsid w:val="00AF6DC6"/>
    <w:rsid w:val="00AF71B3"/>
    <w:rsid w:val="00AF7981"/>
    <w:rsid w:val="00AF7C3D"/>
    <w:rsid w:val="00B00D83"/>
    <w:rsid w:val="00B00E5A"/>
    <w:rsid w:val="00B01238"/>
    <w:rsid w:val="00B012CB"/>
    <w:rsid w:val="00B01313"/>
    <w:rsid w:val="00B0138C"/>
    <w:rsid w:val="00B0141B"/>
    <w:rsid w:val="00B016CA"/>
    <w:rsid w:val="00B017B0"/>
    <w:rsid w:val="00B01A20"/>
    <w:rsid w:val="00B01BE7"/>
    <w:rsid w:val="00B0218F"/>
    <w:rsid w:val="00B026E9"/>
    <w:rsid w:val="00B028FA"/>
    <w:rsid w:val="00B0321F"/>
    <w:rsid w:val="00B0327F"/>
    <w:rsid w:val="00B03830"/>
    <w:rsid w:val="00B03996"/>
    <w:rsid w:val="00B03E55"/>
    <w:rsid w:val="00B04049"/>
    <w:rsid w:val="00B040E7"/>
    <w:rsid w:val="00B04244"/>
    <w:rsid w:val="00B0440A"/>
    <w:rsid w:val="00B04760"/>
    <w:rsid w:val="00B04907"/>
    <w:rsid w:val="00B04EAF"/>
    <w:rsid w:val="00B04FF6"/>
    <w:rsid w:val="00B053C6"/>
    <w:rsid w:val="00B055EF"/>
    <w:rsid w:val="00B057A7"/>
    <w:rsid w:val="00B05C6E"/>
    <w:rsid w:val="00B05D3E"/>
    <w:rsid w:val="00B05EA4"/>
    <w:rsid w:val="00B06135"/>
    <w:rsid w:val="00B0627A"/>
    <w:rsid w:val="00B0675F"/>
    <w:rsid w:val="00B067F6"/>
    <w:rsid w:val="00B06C2C"/>
    <w:rsid w:val="00B078FF"/>
    <w:rsid w:val="00B07F31"/>
    <w:rsid w:val="00B10050"/>
    <w:rsid w:val="00B106CE"/>
    <w:rsid w:val="00B11150"/>
    <w:rsid w:val="00B11611"/>
    <w:rsid w:val="00B1173B"/>
    <w:rsid w:val="00B117DB"/>
    <w:rsid w:val="00B12194"/>
    <w:rsid w:val="00B1230C"/>
    <w:rsid w:val="00B123C8"/>
    <w:rsid w:val="00B12436"/>
    <w:rsid w:val="00B12E43"/>
    <w:rsid w:val="00B12F8D"/>
    <w:rsid w:val="00B1315F"/>
    <w:rsid w:val="00B131FA"/>
    <w:rsid w:val="00B1322D"/>
    <w:rsid w:val="00B13256"/>
    <w:rsid w:val="00B135A5"/>
    <w:rsid w:val="00B138DE"/>
    <w:rsid w:val="00B13ACF"/>
    <w:rsid w:val="00B13F88"/>
    <w:rsid w:val="00B14155"/>
    <w:rsid w:val="00B145CB"/>
    <w:rsid w:val="00B15476"/>
    <w:rsid w:val="00B156F0"/>
    <w:rsid w:val="00B159BB"/>
    <w:rsid w:val="00B15AB1"/>
    <w:rsid w:val="00B15AC1"/>
    <w:rsid w:val="00B15C3E"/>
    <w:rsid w:val="00B16213"/>
    <w:rsid w:val="00B165D2"/>
    <w:rsid w:val="00B16674"/>
    <w:rsid w:val="00B16C6F"/>
    <w:rsid w:val="00B16F24"/>
    <w:rsid w:val="00B171CE"/>
    <w:rsid w:val="00B17295"/>
    <w:rsid w:val="00B173C0"/>
    <w:rsid w:val="00B174CE"/>
    <w:rsid w:val="00B17FB2"/>
    <w:rsid w:val="00B205AF"/>
    <w:rsid w:val="00B20E9B"/>
    <w:rsid w:val="00B211A3"/>
    <w:rsid w:val="00B21399"/>
    <w:rsid w:val="00B215C9"/>
    <w:rsid w:val="00B21605"/>
    <w:rsid w:val="00B21F21"/>
    <w:rsid w:val="00B2208B"/>
    <w:rsid w:val="00B2223F"/>
    <w:rsid w:val="00B22319"/>
    <w:rsid w:val="00B22901"/>
    <w:rsid w:val="00B2297A"/>
    <w:rsid w:val="00B230D9"/>
    <w:rsid w:val="00B23944"/>
    <w:rsid w:val="00B23D03"/>
    <w:rsid w:val="00B24708"/>
    <w:rsid w:val="00B24713"/>
    <w:rsid w:val="00B2482A"/>
    <w:rsid w:val="00B249B1"/>
    <w:rsid w:val="00B24A3D"/>
    <w:rsid w:val="00B24B2E"/>
    <w:rsid w:val="00B24DBA"/>
    <w:rsid w:val="00B255D8"/>
    <w:rsid w:val="00B257B2"/>
    <w:rsid w:val="00B265C8"/>
    <w:rsid w:val="00B2663E"/>
    <w:rsid w:val="00B266FA"/>
    <w:rsid w:val="00B26738"/>
    <w:rsid w:val="00B26B6F"/>
    <w:rsid w:val="00B271B4"/>
    <w:rsid w:val="00B2797C"/>
    <w:rsid w:val="00B27995"/>
    <w:rsid w:val="00B27A21"/>
    <w:rsid w:val="00B27B48"/>
    <w:rsid w:val="00B27C93"/>
    <w:rsid w:val="00B27CB8"/>
    <w:rsid w:val="00B27FF1"/>
    <w:rsid w:val="00B30037"/>
    <w:rsid w:val="00B300EB"/>
    <w:rsid w:val="00B30276"/>
    <w:rsid w:val="00B303C9"/>
    <w:rsid w:val="00B30CF0"/>
    <w:rsid w:val="00B31105"/>
    <w:rsid w:val="00B312FE"/>
    <w:rsid w:val="00B31C00"/>
    <w:rsid w:val="00B32230"/>
    <w:rsid w:val="00B32281"/>
    <w:rsid w:val="00B324C4"/>
    <w:rsid w:val="00B32BC5"/>
    <w:rsid w:val="00B32BEE"/>
    <w:rsid w:val="00B3300F"/>
    <w:rsid w:val="00B33FDC"/>
    <w:rsid w:val="00B341D2"/>
    <w:rsid w:val="00B3471F"/>
    <w:rsid w:val="00B3473C"/>
    <w:rsid w:val="00B3487E"/>
    <w:rsid w:val="00B3491B"/>
    <w:rsid w:val="00B34A87"/>
    <w:rsid w:val="00B3500F"/>
    <w:rsid w:val="00B35609"/>
    <w:rsid w:val="00B35BB7"/>
    <w:rsid w:val="00B35F1B"/>
    <w:rsid w:val="00B369F6"/>
    <w:rsid w:val="00B36D4C"/>
    <w:rsid w:val="00B37402"/>
    <w:rsid w:val="00B37B95"/>
    <w:rsid w:val="00B37DD3"/>
    <w:rsid w:val="00B37E7D"/>
    <w:rsid w:val="00B400FF"/>
    <w:rsid w:val="00B402E7"/>
    <w:rsid w:val="00B4045C"/>
    <w:rsid w:val="00B405D0"/>
    <w:rsid w:val="00B4090A"/>
    <w:rsid w:val="00B40B9D"/>
    <w:rsid w:val="00B40E58"/>
    <w:rsid w:val="00B40F54"/>
    <w:rsid w:val="00B413BE"/>
    <w:rsid w:val="00B41680"/>
    <w:rsid w:val="00B416DC"/>
    <w:rsid w:val="00B41DBF"/>
    <w:rsid w:val="00B41E53"/>
    <w:rsid w:val="00B420C4"/>
    <w:rsid w:val="00B421D9"/>
    <w:rsid w:val="00B42288"/>
    <w:rsid w:val="00B422D2"/>
    <w:rsid w:val="00B42F0B"/>
    <w:rsid w:val="00B433F7"/>
    <w:rsid w:val="00B43765"/>
    <w:rsid w:val="00B43D73"/>
    <w:rsid w:val="00B44224"/>
    <w:rsid w:val="00B442DD"/>
    <w:rsid w:val="00B44CDC"/>
    <w:rsid w:val="00B45167"/>
    <w:rsid w:val="00B45250"/>
    <w:rsid w:val="00B453D1"/>
    <w:rsid w:val="00B453F5"/>
    <w:rsid w:val="00B45932"/>
    <w:rsid w:val="00B45CA2"/>
    <w:rsid w:val="00B4626E"/>
    <w:rsid w:val="00B46B68"/>
    <w:rsid w:val="00B47E3C"/>
    <w:rsid w:val="00B50530"/>
    <w:rsid w:val="00B508C0"/>
    <w:rsid w:val="00B50A13"/>
    <w:rsid w:val="00B515A7"/>
    <w:rsid w:val="00B51D00"/>
    <w:rsid w:val="00B522F7"/>
    <w:rsid w:val="00B5271F"/>
    <w:rsid w:val="00B52925"/>
    <w:rsid w:val="00B52AA8"/>
    <w:rsid w:val="00B534E7"/>
    <w:rsid w:val="00B53591"/>
    <w:rsid w:val="00B54029"/>
    <w:rsid w:val="00B54101"/>
    <w:rsid w:val="00B54379"/>
    <w:rsid w:val="00B54716"/>
    <w:rsid w:val="00B5477D"/>
    <w:rsid w:val="00B549AF"/>
    <w:rsid w:val="00B54B52"/>
    <w:rsid w:val="00B54B76"/>
    <w:rsid w:val="00B55728"/>
    <w:rsid w:val="00B55FAF"/>
    <w:rsid w:val="00B564B7"/>
    <w:rsid w:val="00B56687"/>
    <w:rsid w:val="00B566EF"/>
    <w:rsid w:val="00B56AD1"/>
    <w:rsid w:val="00B572F1"/>
    <w:rsid w:val="00B60F01"/>
    <w:rsid w:val="00B60F3F"/>
    <w:rsid w:val="00B61197"/>
    <w:rsid w:val="00B61746"/>
    <w:rsid w:val="00B61BDD"/>
    <w:rsid w:val="00B61D73"/>
    <w:rsid w:val="00B61E81"/>
    <w:rsid w:val="00B62367"/>
    <w:rsid w:val="00B62783"/>
    <w:rsid w:val="00B628FA"/>
    <w:rsid w:val="00B62C1E"/>
    <w:rsid w:val="00B62F07"/>
    <w:rsid w:val="00B6348A"/>
    <w:rsid w:val="00B63B1A"/>
    <w:rsid w:val="00B63BC2"/>
    <w:rsid w:val="00B63D7C"/>
    <w:rsid w:val="00B642A5"/>
    <w:rsid w:val="00B645C6"/>
    <w:rsid w:val="00B6491C"/>
    <w:rsid w:val="00B651E9"/>
    <w:rsid w:val="00B65452"/>
    <w:rsid w:val="00B654F5"/>
    <w:rsid w:val="00B6553D"/>
    <w:rsid w:val="00B656BA"/>
    <w:rsid w:val="00B65AF1"/>
    <w:rsid w:val="00B66894"/>
    <w:rsid w:val="00B6699B"/>
    <w:rsid w:val="00B669FA"/>
    <w:rsid w:val="00B66A81"/>
    <w:rsid w:val="00B66D20"/>
    <w:rsid w:val="00B672FE"/>
    <w:rsid w:val="00B67426"/>
    <w:rsid w:val="00B67919"/>
    <w:rsid w:val="00B67D56"/>
    <w:rsid w:val="00B67E46"/>
    <w:rsid w:val="00B67F41"/>
    <w:rsid w:val="00B67F7A"/>
    <w:rsid w:val="00B70493"/>
    <w:rsid w:val="00B70900"/>
    <w:rsid w:val="00B711BA"/>
    <w:rsid w:val="00B719CB"/>
    <w:rsid w:val="00B7295F"/>
    <w:rsid w:val="00B72F49"/>
    <w:rsid w:val="00B7347F"/>
    <w:rsid w:val="00B735FC"/>
    <w:rsid w:val="00B7385D"/>
    <w:rsid w:val="00B73F13"/>
    <w:rsid w:val="00B73FC5"/>
    <w:rsid w:val="00B74A03"/>
    <w:rsid w:val="00B74DEC"/>
    <w:rsid w:val="00B7516F"/>
    <w:rsid w:val="00B7522A"/>
    <w:rsid w:val="00B75CD9"/>
    <w:rsid w:val="00B76489"/>
    <w:rsid w:val="00B7648E"/>
    <w:rsid w:val="00B7659D"/>
    <w:rsid w:val="00B76BDF"/>
    <w:rsid w:val="00B76C0B"/>
    <w:rsid w:val="00B76F6A"/>
    <w:rsid w:val="00B77A02"/>
    <w:rsid w:val="00B80007"/>
    <w:rsid w:val="00B8056A"/>
    <w:rsid w:val="00B80771"/>
    <w:rsid w:val="00B80CA2"/>
    <w:rsid w:val="00B80FDD"/>
    <w:rsid w:val="00B81246"/>
    <w:rsid w:val="00B81358"/>
    <w:rsid w:val="00B814A5"/>
    <w:rsid w:val="00B81558"/>
    <w:rsid w:val="00B81E68"/>
    <w:rsid w:val="00B81F3E"/>
    <w:rsid w:val="00B82DBA"/>
    <w:rsid w:val="00B82DCE"/>
    <w:rsid w:val="00B833AC"/>
    <w:rsid w:val="00B839C4"/>
    <w:rsid w:val="00B840AC"/>
    <w:rsid w:val="00B843C8"/>
    <w:rsid w:val="00B8469A"/>
    <w:rsid w:val="00B84887"/>
    <w:rsid w:val="00B84D85"/>
    <w:rsid w:val="00B84D94"/>
    <w:rsid w:val="00B85012"/>
    <w:rsid w:val="00B8513A"/>
    <w:rsid w:val="00B85717"/>
    <w:rsid w:val="00B863FE"/>
    <w:rsid w:val="00B868C0"/>
    <w:rsid w:val="00B86B44"/>
    <w:rsid w:val="00B86DA4"/>
    <w:rsid w:val="00B870A0"/>
    <w:rsid w:val="00B871B7"/>
    <w:rsid w:val="00B87B04"/>
    <w:rsid w:val="00B90771"/>
    <w:rsid w:val="00B90C8A"/>
    <w:rsid w:val="00B90D5B"/>
    <w:rsid w:val="00B913AE"/>
    <w:rsid w:val="00B91B42"/>
    <w:rsid w:val="00B91C8C"/>
    <w:rsid w:val="00B91D12"/>
    <w:rsid w:val="00B92205"/>
    <w:rsid w:val="00B922EB"/>
    <w:rsid w:val="00B923E4"/>
    <w:rsid w:val="00B9267B"/>
    <w:rsid w:val="00B928B0"/>
    <w:rsid w:val="00B92A22"/>
    <w:rsid w:val="00B92A3E"/>
    <w:rsid w:val="00B92E37"/>
    <w:rsid w:val="00B92E9C"/>
    <w:rsid w:val="00B9301C"/>
    <w:rsid w:val="00B93456"/>
    <w:rsid w:val="00B93BF3"/>
    <w:rsid w:val="00B93CD3"/>
    <w:rsid w:val="00B93CDD"/>
    <w:rsid w:val="00B93F64"/>
    <w:rsid w:val="00B942FE"/>
    <w:rsid w:val="00B9481D"/>
    <w:rsid w:val="00B948B3"/>
    <w:rsid w:val="00B94A4D"/>
    <w:rsid w:val="00B94C9B"/>
    <w:rsid w:val="00B95303"/>
    <w:rsid w:val="00B95731"/>
    <w:rsid w:val="00B958AF"/>
    <w:rsid w:val="00B95D2F"/>
    <w:rsid w:val="00B96074"/>
    <w:rsid w:val="00B960BD"/>
    <w:rsid w:val="00B96852"/>
    <w:rsid w:val="00B96B7C"/>
    <w:rsid w:val="00B96E3A"/>
    <w:rsid w:val="00B96EAB"/>
    <w:rsid w:val="00BA007B"/>
    <w:rsid w:val="00BA08AA"/>
    <w:rsid w:val="00BA0CEE"/>
    <w:rsid w:val="00BA1026"/>
    <w:rsid w:val="00BA12CD"/>
    <w:rsid w:val="00BA1902"/>
    <w:rsid w:val="00BA1CEA"/>
    <w:rsid w:val="00BA22CE"/>
    <w:rsid w:val="00BA26A7"/>
    <w:rsid w:val="00BA2723"/>
    <w:rsid w:val="00BA279A"/>
    <w:rsid w:val="00BA2C9D"/>
    <w:rsid w:val="00BA2D08"/>
    <w:rsid w:val="00BA312A"/>
    <w:rsid w:val="00BA35EA"/>
    <w:rsid w:val="00BA46B5"/>
    <w:rsid w:val="00BA47A2"/>
    <w:rsid w:val="00BA47CC"/>
    <w:rsid w:val="00BA48B3"/>
    <w:rsid w:val="00BA49F4"/>
    <w:rsid w:val="00BA4E0F"/>
    <w:rsid w:val="00BA4FD8"/>
    <w:rsid w:val="00BA52C1"/>
    <w:rsid w:val="00BA5A46"/>
    <w:rsid w:val="00BA5BAC"/>
    <w:rsid w:val="00BA5BC3"/>
    <w:rsid w:val="00BA5D50"/>
    <w:rsid w:val="00BA5F38"/>
    <w:rsid w:val="00BA65E0"/>
    <w:rsid w:val="00BA6C72"/>
    <w:rsid w:val="00BA7084"/>
    <w:rsid w:val="00BA7118"/>
    <w:rsid w:val="00BA77AD"/>
    <w:rsid w:val="00BA7E8D"/>
    <w:rsid w:val="00BB03DF"/>
    <w:rsid w:val="00BB15EE"/>
    <w:rsid w:val="00BB165A"/>
    <w:rsid w:val="00BB17B0"/>
    <w:rsid w:val="00BB17B4"/>
    <w:rsid w:val="00BB1EED"/>
    <w:rsid w:val="00BB2297"/>
    <w:rsid w:val="00BB250A"/>
    <w:rsid w:val="00BB27A0"/>
    <w:rsid w:val="00BB2D03"/>
    <w:rsid w:val="00BB2FCD"/>
    <w:rsid w:val="00BB39A4"/>
    <w:rsid w:val="00BB461C"/>
    <w:rsid w:val="00BB4CE4"/>
    <w:rsid w:val="00BB51DA"/>
    <w:rsid w:val="00BB54A5"/>
    <w:rsid w:val="00BB5501"/>
    <w:rsid w:val="00BB597A"/>
    <w:rsid w:val="00BB5A62"/>
    <w:rsid w:val="00BB5CCB"/>
    <w:rsid w:val="00BB5D51"/>
    <w:rsid w:val="00BB5D97"/>
    <w:rsid w:val="00BB60E2"/>
    <w:rsid w:val="00BB612B"/>
    <w:rsid w:val="00BB64F0"/>
    <w:rsid w:val="00BB66BE"/>
    <w:rsid w:val="00BB6C53"/>
    <w:rsid w:val="00BB73CE"/>
    <w:rsid w:val="00BB7637"/>
    <w:rsid w:val="00BB7826"/>
    <w:rsid w:val="00BB7BCF"/>
    <w:rsid w:val="00BC002A"/>
    <w:rsid w:val="00BC0337"/>
    <w:rsid w:val="00BC044A"/>
    <w:rsid w:val="00BC0DA6"/>
    <w:rsid w:val="00BC10DC"/>
    <w:rsid w:val="00BC17FE"/>
    <w:rsid w:val="00BC1818"/>
    <w:rsid w:val="00BC1838"/>
    <w:rsid w:val="00BC19A9"/>
    <w:rsid w:val="00BC1F22"/>
    <w:rsid w:val="00BC228B"/>
    <w:rsid w:val="00BC29CA"/>
    <w:rsid w:val="00BC308C"/>
    <w:rsid w:val="00BC3408"/>
    <w:rsid w:val="00BC3682"/>
    <w:rsid w:val="00BC39B9"/>
    <w:rsid w:val="00BC3D83"/>
    <w:rsid w:val="00BC414E"/>
    <w:rsid w:val="00BC4267"/>
    <w:rsid w:val="00BC44B6"/>
    <w:rsid w:val="00BC48DB"/>
    <w:rsid w:val="00BC4BDD"/>
    <w:rsid w:val="00BC4FC0"/>
    <w:rsid w:val="00BC509D"/>
    <w:rsid w:val="00BC519C"/>
    <w:rsid w:val="00BC51F0"/>
    <w:rsid w:val="00BC550B"/>
    <w:rsid w:val="00BC55A7"/>
    <w:rsid w:val="00BC5A06"/>
    <w:rsid w:val="00BC5DC6"/>
    <w:rsid w:val="00BC5FD3"/>
    <w:rsid w:val="00BC61D7"/>
    <w:rsid w:val="00BC668F"/>
    <w:rsid w:val="00BC6788"/>
    <w:rsid w:val="00BC6A3F"/>
    <w:rsid w:val="00BC6B6D"/>
    <w:rsid w:val="00BC6C6A"/>
    <w:rsid w:val="00BC7283"/>
    <w:rsid w:val="00BC744D"/>
    <w:rsid w:val="00BC76AE"/>
    <w:rsid w:val="00BC7A30"/>
    <w:rsid w:val="00BC7A4E"/>
    <w:rsid w:val="00BC7E3A"/>
    <w:rsid w:val="00BC7F87"/>
    <w:rsid w:val="00BD0469"/>
    <w:rsid w:val="00BD04D9"/>
    <w:rsid w:val="00BD0726"/>
    <w:rsid w:val="00BD07E9"/>
    <w:rsid w:val="00BD081B"/>
    <w:rsid w:val="00BD0BEF"/>
    <w:rsid w:val="00BD0C75"/>
    <w:rsid w:val="00BD0D29"/>
    <w:rsid w:val="00BD0FBE"/>
    <w:rsid w:val="00BD1894"/>
    <w:rsid w:val="00BD2309"/>
    <w:rsid w:val="00BD246E"/>
    <w:rsid w:val="00BD3066"/>
    <w:rsid w:val="00BD30CE"/>
    <w:rsid w:val="00BD32A6"/>
    <w:rsid w:val="00BD342F"/>
    <w:rsid w:val="00BD3713"/>
    <w:rsid w:val="00BD3BD3"/>
    <w:rsid w:val="00BD423A"/>
    <w:rsid w:val="00BD442A"/>
    <w:rsid w:val="00BD4595"/>
    <w:rsid w:val="00BD47F1"/>
    <w:rsid w:val="00BD53BA"/>
    <w:rsid w:val="00BD5538"/>
    <w:rsid w:val="00BD5895"/>
    <w:rsid w:val="00BD5918"/>
    <w:rsid w:val="00BD5AA2"/>
    <w:rsid w:val="00BD5D67"/>
    <w:rsid w:val="00BD6D9F"/>
    <w:rsid w:val="00BD7297"/>
    <w:rsid w:val="00BD7892"/>
    <w:rsid w:val="00BE0116"/>
    <w:rsid w:val="00BE037F"/>
    <w:rsid w:val="00BE04A8"/>
    <w:rsid w:val="00BE05AB"/>
    <w:rsid w:val="00BE061F"/>
    <w:rsid w:val="00BE0833"/>
    <w:rsid w:val="00BE0A3D"/>
    <w:rsid w:val="00BE0B20"/>
    <w:rsid w:val="00BE1111"/>
    <w:rsid w:val="00BE16A6"/>
    <w:rsid w:val="00BE18AD"/>
    <w:rsid w:val="00BE1B4F"/>
    <w:rsid w:val="00BE28A0"/>
    <w:rsid w:val="00BE3962"/>
    <w:rsid w:val="00BE3AC6"/>
    <w:rsid w:val="00BE3D92"/>
    <w:rsid w:val="00BE424C"/>
    <w:rsid w:val="00BE4BB7"/>
    <w:rsid w:val="00BE4CAA"/>
    <w:rsid w:val="00BE4FF2"/>
    <w:rsid w:val="00BE50EB"/>
    <w:rsid w:val="00BE5388"/>
    <w:rsid w:val="00BE569A"/>
    <w:rsid w:val="00BE5A1D"/>
    <w:rsid w:val="00BE5CC7"/>
    <w:rsid w:val="00BE63FA"/>
    <w:rsid w:val="00BE6412"/>
    <w:rsid w:val="00BE68B4"/>
    <w:rsid w:val="00BE6921"/>
    <w:rsid w:val="00BE6F0E"/>
    <w:rsid w:val="00BE7301"/>
    <w:rsid w:val="00BE7852"/>
    <w:rsid w:val="00BE7C8A"/>
    <w:rsid w:val="00BE7ED9"/>
    <w:rsid w:val="00BE7FCD"/>
    <w:rsid w:val="00BF0755"/>
    <w:rsid w:val="00BF09C5"/>
    <w:rsid w:val="00BF0DF0"/>
    <w:rsid w:val="00BF111B"/>
    <w:rsid w:val="00BF150D"/>
    <w:rsid w:val="00BF1873"/>
    <w:rsid w:val="00BF1AAC"/>
    <w:rsid w:val="00BF1E6F"/>
    <w:rsid w:val="00BF230A"/>
    <w:rsid w:val="00BF24A8"/>
    <w:rsid w:val="00BF2888"/>
    <w:rsid w:val="00BF296D"/>
    <w:rsid w:val="00BF2A12"/>
    <w:rsid w:val="00BF2CFE"/>
    <w:rsid w:val="00BF339A"/>
    <w:rsid w:val="00BF3A0A"/>
    <w:rsid w:val="00BF3A44"/>
    <w:rsid w:val="00BF3C9B"/>
    <w:rsid w:val="00BF3EC4"/>
    <w:rsid w:val="00BF3FAA"/>
    <w:rsid w:val="00BF44B6"/>
    <w:rsid w:val="00BF4FAD"/>
    <w:rsid w:val="00BF524A"/>
    <w:rsid w:val="00BF5378"/>
    <w:rsid w:val="00BF53AE"/>
    <w:rsid w:val="00BF53E9"/>
    <w:rsid w:val="00BF5FF9"/>
    <w:rsid w:val="00BF6908"/>
    <w:rsid w:val="00BF6D33"/>
    <w:rsid w:val="00BF703C"/>
    <w:rsid w:val="00BF7333"/>
    <w:rsid w:val="00BF737C"/>
    <w:rsid w:val="00BF73D4"/>
    <w:rsid w:val="00BF748A"/>
    <w:rsid w:val="00BF76D1"/>
    <w:rsid w:val="00BF7AA9"/>
    <w:rsid w:val="00BF7D1C"/>
    <w:rsid w:val="00C00427"/>
    <w:rsid w:val="00C0045F"/>
    <w:rsid w:val="00C00522"/>
    <w:rsid w:val="00C0059B"/>
    <w:rsid w:val="00C008BC"/>
    <w:rsid w:val="00C00DCB"/>
    <w:rsid w:val="00C01015"/>
    <w:rsid w:val="00C01A01"/>
    <w:rsid w:val="00C01F0E"/>
    <w:rsid w:val="00C023BC"/>
    <w:rsid w:val="00C0290A"/>
    <w:rsid w:val="00C034FC"/>
    <w:rsid w:val="00C03BCC"/>
    <w:rsid w:val="00C044B4"/>
    <w:rsid w:val="00C04B43"/>
    <w:rsid w:val="00C04E22"/>
    <w:rsid w:val="00C04E2C"/>
    <w:rsid w:val="00C04F5E"/>
    <w:rsid w:val="00C0519C"/>
    <w:rsid w:val="00C053DE"/>
    <w:rsid w:val="00C05534"/>
    <w:rsid w:val="00C0567D"/>
    <w:rsid w:val="00C0567E"/>
    <w:rsid w:val="00C05AFF"/>
    <w:rsid w:val="00C06112"/>
    <w:rsid w:val="00C061B1"/>
    <w:rsid w:val="00C06460"/>
    <w:rsid w:val="00C0663B"/>
    <w:rsid w:val="00C06F60"/>
    <w:rsid w:val="00C07090"/>
    <w:rsid w:val="00C07A07"/>
    <w:rsid w:val="00C07F8E"/>
    <w:rsid w:val="00C10246"/>
    <w:rsid w:val="00C10572"/>
    <w:rsid w:val="00C106D6"/>
    <w:rsid w:val="00C106DC"/>
    <w:rsid w:val="00C1074F"/>
    <w:rsid w:val="00C108FF"/>
    <w:rsid w:val="00C10BA5"/>
    <w:rsid w:val="00C1145B"/>
    <w:rsid w:val="00C1187B"/>
    <w:rsid w:val="00C11955"/>
    <w:rsid w:val="00C11AAE"/>
    <w:rsid w:val="00C11E23"/>
    <w:rsid w:val="00C12345"/>
    <w:rsid w:val="00C123A6"/>
    <w:rsid w:val="00C1258B"/>
    <w:rsid w:val="00C1263D"/>
    <w:rsid w:val="00C12969"/>
    <w:rsid w:val="00C12BED"/>
    <w:rsid w:val="00C13735"/>
    <w:rsid w:val="00C13A58"/>
    <w:rsid w:val="00C13B1F"/>
    <w:rsid w:val="00C13F99"/>
    <w:rsid w:val="00C14443"/>
    <w:rsid w:val="00C14BA4"/>
    <w:rsid w:val="00C1554A"/>
    <w:rsid w:val="00C159F3"/>
    <w:rsid w:val="00C16165"/>
    <w:rsid w:val="00C1644E"/>
    <w:rsid w:val="00C16F98"/>
    <w:rsid w:val="00C17636"/>
    <w:rsid w:val="00C17D73"/>
    <w:rsid w:val="00C17EC7"/>
    <w:rsid w:val="00C2015B"/>
    <w:rsid w:val="00C205AF"/>
    <w:rsid w:val="00C209D9"/>
    <w:rsid w:val="00C2176B"/>
    <w:rsid w:val="00C218C3"/>
    <w:rsid w:val="00C21C51"/>
    <w:rsid w:val="00C21D29"/>
    <w:rsid w:val="00C21F4E"/>
    <w:rsid w:val="00C21F78"/>
    <w:rsid w:val="00C22275"/>
    <w:rsid w:val="00C223DD"/>
    <w:rsid w:val="00C22A21"/>
    <w:rsid w:val="00C22D01"/>
    <w:rsid w:val="00C2302E"/>
    <w:rsid w:val="00C230D0"/>
    <w:rsid w:val="00C233E3"/>
    <w:rsid w:val="00C2355D"/>
    <w:rsid w:val="00C23733"/>
    <w:rsid w:val="00C23825"/>
    <w:rsid w:val="00C23950"/>
    <w:rsid w:val="00C24107"/>
    <w:rsid w:val="00C246C8"/>
    <w:rsid w:val="00C24759"/>
    <w:rsid w:val="00C24B6D"/>
    <w:rsid w:val="00C259C8"/>
    <w:rsid w:val="00C25F3D"/>
    <w:rsid w:val="00C26423"/>
    <w:rsid w:val="00C264FE"/>
    <w:rsid w:val="00C26536"/>
    <w:rsid w:val="00C26B57"/>
    <w:rsid w:val="00C2768C"/>
    <w:rsid w:val="00C27D98"/>
    <w:rsid w:val="00C308A5"/>
    <w:rsid w:val="00C30B15"/>
    <w:rsid w:val="00C30C62"/>
    <w:rsid w:val="00C310C3"/>
    <w:rsid w:val="00C311B4"/>
    <w:rsid w:val="00C31C95"/>
    <w:rsid w:val="00C31D20"/>
    <w:rsid w:val="00C32012"/>
    <w:rsid w:val="00C321BD"/>
    <w:rsid w:val="00C3229C"/>
    <w:rsid w:val="00C32413"/>
    <w:rsid w:val="00C3245D"/>
    <w:rsid w:val="00C324DB"/>
    <w:rsid w:val="00C327CA"/>
    <w:rsid w:val="00C329A5"/>
    <w:rsid w:val="00C329ED"/>
    <w:rsid w:val="00C32C82"/>
    <w:rsid w:val="00C335AE"/>
    <w:rsid w:val="00C33A3F"/>
    <w:rsid w:val="00C33E05"/>
    <w:rsid w:val="00C33F12"/>
    <w:rsid w:val="00C34222"/>
    <w:rsid w:val="00C344A6"/>
    <w:rsid w:val="00C34A88"/>
    <w:rsid w:val="00C34D9B"/>
    <w:rsid w:val="00C35893"/>
    <w:rsid w:val="00C35946"/>
    <w:rsid w:val="00C359C0"/>
    <w:rsid w:val="00C362E5"/>
    <w:rsid w:val="00C36441"/>
    <w:rsid w:val="00C36E6E"/>
    <w:rsid w:val="00C37311"/>
    <w:rsid w:val="00C37C1E"/>
    <w:rsid w:val="00C37EC5"/>
    <w:rsid w:val="00C402B8"/>
    <w:rsid w:val="00C407C3"/>
    <w:rsid w:val="00C40939"/>
    <w:rsid w:val="00C40A54"/>
    <w:rsid w:val="00C40ADE"/>
    <w:rsid w:val="00C41200"/>
    <w:rsid w:val="00C41434"/>
    <w:rsid w:val="00C41817"/>
    <w:rsid w:val="00C4190E"/>
    <w:rsid w:val="00C41A68"/>
    <w:rsid w:val="00C41F4B"/>
    <w:rsid w:val="00C42150"/>
    <w:rsid w:val="00C421D5"/>
    <w:rsid w:val="00C42291"/>
    <w:rsid w:val="00C42385"/>
    <w:rsid w:val="00C4241A"/>
    <w:rsid w:val="00C42A57"/>
    <w:rsid w:val="00C4314E"/>
    <w:rsid w:val="00C43290"/>
    <w:rsid w:val="00C43411"/>
    <w:rsid w:val="00C435EF"/>
    <w:rsid w:val="00C4368A"/>
    <w:rsid w:val="00C436BC"/>
    <w:rsid w:val="00C4395E"/>
    <w:rsid w:val="00C4396C"/>
    <w:rsid w:val="00C439F0"/>
    <w:rsid w:val="00C43D54"/>
    <w:rsid w:val="00C441DB"/>
    <w:rsid w:val="00C4489C"/>
    <w:rsid w:val="00C44FA3"/>
    <w:rsid w:val="00C4508C"/>
    <w:rsid w:val="00C453DF"/>
    <w:rsid w:val="00C454D6"/>
    <w:rsid w:val="00C45B02"/>
    <w:rsid w:val="00C45BBD"/>
    <w:rsid w:val="00C46002"/>
    <w:rsid w:val="00C46960"/>
    <w:rsid w:val="00C46B07"/>
    <w:rsid w:val="00C46BC4"/>
    <w:rsid w:val="00C470D8"/>
    <w:rsid w:val="00C478F6"/>
    <w:rsid w:val="00C47AA4"/>
    <w:rsid w:val="00C505E6"/>
    <w:rsid w:val="00C508D0"/>
    <w:rsid w:val="00C50901"/>
    <w:rsid w:val="00C50E60"/>
    <w:rsid w:val="00C510FA"/>
    <w:rsid w:val="00C518A9"/>
    <w:rsid w:val="00C53025"/>
    <w:rsid w:val="00C532D2"/>
    <w:rsid w:val="00C533F2"/>
    <w:rsid w:val="00C5398E"/>
    <w:rsid w:val="00C53C30"/>
    <w:rsid w:val="00C53E25"/>
    <w:rsid w:val="00C541CF"/>
    <w:rsid w:val="00C5425B"/>
    <w:rsid w:val="00C5437B"/>
    <w:rsid w:val="00C54411"/>
    <w:rsid w:val="00C5468F"/>
    <w:rsid w:val="00C547FF"/>
    <w:rsid w:val="00C54851"/>
    <w:rsid w:val="00C548C1"/>
    <w:rsid w:val="00C54CDC"/>
    <w:rsid w:val="00C54EBE"/>
    <w:rsid w:val="00C55103"/>
    <w:rsid w:val="00C553CD"/>
    <w:rsid w:val="00C55D46"/>
    <w:rsid w:val="00C55DCC"/>
    <w:rsid w:val="00C56077"/>
    <w:rsid w:val="00C563CA"/>
    <w:rsid w:val="00C56500"/>
    <w:rsid w:val="00C56DC4"/>
    <w:rsid w:val="00C56E41"/>
    <w:rsid w:val="00C56F4C"/>
    <w:rsid w:val="00C5707E"/>
    <w:rsid w:val="00C6038B"/>
    <w:rsid w:val="00C603FF"/>
    <w:rsid w:val="00C60A77"/>
    <w:rsid w:val="00C60CF5"/>
    <w:rsid w:val="00C6201E"/>
    <w:rsid w:val="00C6217E"/>
    <w:rsid w:val="00C622C4"/>
    <w:rsid w:val="00C62487"/>
    <w:rsid w:val="00C627C1"/>
    <w:rsid w:val="00C629A0"/>
    <w:rsid w:val="00C632E2"/>
    <w:rsid w:val="00C6356D"/>
    <w:rsid w:val="00C6360E"/>
    <w:rsid w:val="00C63A05"/>
    <w:rsid w:val="00C63CA9"/>
    <w:rsid w:val="00C644CC"/>
    <w:rsid w:val="00C64976"/>
    <w:rsid w:val="00C64A30"/>
    <w:rsid w:val="00C65369"/>
    <w:rsid w:val="00C653EC"/>
    <w:rsid w:val="00C6598A"/>
    <w:rsid w:val="00C659DB"/>
    <w:rsid w:val="00C65A77"/>
    <w:rsid w:val="00C65CEC"/>
    <w:rsid w:val="00C66006"/>
    <w:rsid w:val="00C6628F"/>
    <w:rsid w:val="00C67387"/>
    <w:rsid w:val="00C677C5"/>
    <w:rsid w:val="00C67AAA"/>
    <w:rsid w:val="00C67B2D"/>
    <w:rsid w:val="00C700AA"/>
    <w:rsid w:val="00C7018C"/>
    <w:rsid w:val="00C7060F"/>
    <w:rsid w:val="00C70729"/>
    <w:rsid w:val="00C7096D"/>
    <w:rsid w:val="00C70A39"/>
    <w:rsid w:val="00C71109"/>
    <w:rsid w:val="00C71336"/>
    <w:rsid w:val="00C71B4C"/>
    <w:rsid w:val="00C71FA7"/>
    <w:rsid w:val="00C71FB7"/>
    <w:rsid w:val="00C721DE"/>
    <w:rsid w:val="00C72218"/>
    <w:rsid w:val="00C72A80"/>
    <w:rsid w:val="00C72A98"/>
    <w:rsid w:val="00C72DCA"/>
    <w:rsid w:val="00C73297"/>
    <w:rsid w:val="00C734BA"/>
    <w:rsid w:val="00C73751"/>
    <w:rsid w:val="00C73BD5"/>
    <w:rsid w:val="00C73C07"/>
    <w:rsid w:val="00C740F1"/>
    <w:rsid w:val="00C741BB"/>
    <w:rsid w:val="00C7474B"/>
    <w:rsid w:val="00C74AE0"/>
    <w:rsid w:val="00C74DFC"/>
    <w:rsid w:val="00C75443"/>
    <w:rsid w:val="00C75994"/>
    <w:rsid w:val="00C75F12"/>
    <w:rsid w:val="00C75FA2"/>
    <w:rsid w:val="00C762E4"/>
    <w:rsid w:val="00C76592"/>
    <w:rsid w:val="00C768DD"/>
    <w:rsid w:val="00C76CB7"/>
    <w:rsid w:val="00C76DCB"/>
    <w:rsid w:val="00C76E55"/>
    <w:rsid w:val="00C77265"/>
    <w:rsid w:val="00C7776F"/>
    <w:rsid w:val="00C80138"/>
    <w:rsid w:val="00C8062D"/>
    <w:rsid w:val="00C80B02"/>
    <w:rsid w:val="00C80B28"/>
    <w:rsid w:val="00C80FA6"/>
    <w:rsid w:val="00C814CC"/>
    <w:rsid w:val="00C816EF"/>
    <w:rsid w:val="00C817B1"/>
    <w:rsid w:val="00C81FA6"/>
    <w:rsid w:val="00C822CD"/>
    <w:rsid w:val="00C82ACA"/>
    <w:rsid w:val="00C82C2E"/>
    <w:rsid w:val="00C82D42"/>
    <w:rsid w:val="00C8342D"/>
    <w:rsid w:val="00C834FA"/>
    <w:rsid w:val="00C8390B"/>
    <w:rsid w:val="00C8391C"/>
    <w:rsid w:val="00C83D3C"/>
    <w:rsid w:val="00C83E15"/>
    <w:rsid w:val="00C842B0"/>
    <w:rsid w:val="00C84C82"/>
    <w:rsid w:val="00C85101"/>
    <w:rsid w:val="00C85608"/>
    <w:rsid w:val="00C857E4"/>
    <w:rsid w:val="00C85904"/>
    <w:rsid w:val="00C85CC9"/>
    <w:rsid w:val="00C86038"/>
    <w:rsid w:val="00C864B3"/>
    <w:rsid w:val="00C86678"/>
    <w:rsid w:val="00C86733"/>
    <w:rsid w:val="00C86783"/>
    <w:rsid w:val="00C86A25"/>
    <w:rsid w:val="00C86AA6"/>
    <w:rsid w:val="00C86D44"/>
    <w:rsid w:val="00C86E11"/>
    <w:rsid w:val="00C86ECD"/>
    <w:rsid w:val="00C8733A"/>
    <w:rsid w:val="00C8767C"/>
    <w:rsid w:val="00C8779A"/>
    <w:rsid w:val="00C87FE6"/>
    <w:rsid w:val="00C9049D"/>
    <w:rsid w:val="00C907CD"/>
    <w:rsid w:val="00C90B48"/>
    <w:rsid w:val="00C90BB9"/>
    <w:rsid w:val="00C90D4F"/>
    <w:rsid w:val="00C91067"/>
    <w:rsid w:val="00C91079"/>
    <w:rsid w:val="00C916A6"/>
    <w:rsid w:val="00C918BE"/>
    <w:rsid w:val="00C921C5"/>
    <w:rsid w:val="00C92349"/>
    <w:rsid w:val="00C9234F"/>
    <w:rsid w:val="00C92CA3"/>
    <w:rsid w:val="00C92D4C"/>
    <w:rsid w:val="00C92EA6"/>
    <w:rsid w:val="00C930AE"/>
    <w:rsid w:val="00C935E3"/>
    <w:rsid w:val="00C935F6"/>
    <w:rsid w:val="00C93A9C"/>
    <w:rsid w:val="00C94B26"/>
    <w:rsid w:val="00C94F9F"/>
    <w:rsid w:val="00C9528A"/>
    <w:rsid w:val="00C9557A"/>
    <w:rsid w:val="00C95DFB"/>
    <w:rsid w:val="00C9608C"/>
    <w:rsid w:val="00C96167"/>
    <w:rsid w:val="00C96479"/>
    <w:rsid w:val="00C9654C"/>
    <w:rsid w:val="00C96636"/>
    <w:rsid w:val="00C9681A"/>
    <w:rsid w:val="00C96BD0"/>
    <w:rsid w:val="00C96BE2"/>
    <w:rsid w:val="00C96C39"/>
    <w:rsid w:val="00C96CA8"/>
    <w:rsid w:val="00C96E27"/>
    <w:rsid w:val="00C97674"/>
    <w:rsid w:val="00C976AA"/>
    <w:rsid w:val="00C9789A"/>
    <w:rsid w:val="00C979F9"/>
    <w:rsid w:val="00C97D3E"/>
    <w:rsid w:val="00CA0141"/>
    <w:rsid w:val="00CA04CF"/>
    <w:rsid w:val="00CA0ED5"/>
    <w:rsid w:val="00CA102F"/>
    <w:rsid w:val="00CA11FB"/>
    <w:rsid w:val="00CA14E8"/>
    <w:rsid w:val="00CA1B32"/>
    <w:rsid w:val="00CA2433"/>
    <w:rsid w:val="00CA2DD8"/>
    <w:rsid w:val="00CA33FF"/>
    <w:rsid w:val="00CA3BC1"/>
    <w:rsid w:val="00CA3EDB"/>
    <w:rsid w:val="00CA4083"/>
    <w:rsid w:val="00CA464C"/>
    <w:rsid w:val="00CA469A"/>
    <w:rsid w:val="00CA48D9"/>
    <w:rsid w:val="00CA4E2F"/>
    <w:rsid w:val="00CA5648"/>
    <w:rsid w:val="00CA5ABC"/>
    <w:rsid w:val="00CA5FAE"/>
    <w:rsid w:val="00CA63E6"/>
    <w:rsid w:val="00CA6DEF"/>
    <w:rsid w:val="00CA6F02"/>
    <w:rsid w:val="00CA7156"/>
    <w:rsid w:val="00CA741F"/>
    <w:rsid w:val="00CA7656"/>
    <w:rsid w:val="00CA7863"/>
    <w:rsid w:val="00CA7AC2"/>
    <w:rsid w:val="00CA7BE2"/>
    <w:rsid w:val="00CA7BEA"/>
    <w:rsid w:val="00CB0894"/>
    <w:rsid w:val="00CB0A57"/>
    <w:rsid w:val="00CB0EE9"/>
    <w:rsid w:val="00CB1005"/>
    <w:rsid w:val="00CB1388"/>
    <w:rsid w:val="00CB1726"/>
    <w:rsid w:val="00CB18E7"/>
    <w:rsid w:val="00CB1F71"/>
    <w:rsid w:val="00CB23C0"/>
    <w:rsid w:val="00CB2578"/>
    <w:rsid w:val="00CB290F"/>
    <w:rsid w:val="00CB2C0E"/>
    <w:rsid w:val="00CB31EC"/>
    <w:rsid w:val="00CB3236"/>
    <w:rsid w:val="00CB3413"/>
    <w:rsid w:val="00CB3ADB"/>
    <w:rsid w:val="00CB45BF"/>
    <w:rsid w:val="00CB4BEB"/>
    <w:rsid w:val="00CB4EA7"/>
    <w:rsid w:val="00CB58AD"/>
    <w:rsid w:val="00CB6040"/>
    <w:rsid w:val="00CB618C"/>
    <w:rsid w:val="00CB62E1"/>
    <w:rsid w:val="00CB6504"/>
    <w:rsid w:val="00CB6714"/>
    <w:rsid w:val="00CB6D86"/>
    <w:rsid w:val="00CB6DDB"/>
    <w:rsid w:val="00CB71F1"/>
    <w:rsid w:val="00CB73D5"/>
    <w:rsid w:val="00CB765F"/>
    <w:rsid w:val="00CB7723"/>
    <w:rsid w:val="00CB7B9E"/>
    <w:rsid w:val="00CB7FAB"/>
    <w:rsid w:val="00CC04A4"/>
    <w:rsid w:val="00CC0F45"/>
    <w:rsid w:val="00CC1BB5"/>
    <w:rsid w:val="00CC1D50"/>
    <w:rsid w:val="00CC20C7"/>
    <w:rsid w:val="00CC24FA"/>
    <w:rsid w:val="00CC2542"/>
    <w:rsid w:val="00CC25F6"/>
    <w:rsid w:val="00CC2A1E"/>
    <w:rsid w:val="00CC2AEC"/>
    <w:rsid w:val="00CC2E6D"/>
    <w:rsid w:val="00CC314C"/>
    <w:rsid w:val="00CC315A"/>
    <w:rsid w:val="00CC378D"/>
    <w:rsid w:val="00CC3894"/>
    <w:rsid w:val="00CC3B90"/>
    <w:rsid w:val="00CC4023"/>
    <w:rsid w:val="00CC408C"/>
    <w:rsid w:val="00CC4923"/>
    <w:rsid w:val="00CC4BED"/>
    <w:rsid w:val="00CC4F1E"/>
    <w:rsid w:val="00CC4F1F"/>
    <w:rsid w:val="00CC5028"/>
    <w:rsid w:val="00CC5065"/>
    <w:rsid w:val="00CC5543"/>
    <w:rsid w:val="00CC556F"/>
    <w:rsid w:val="00CC5625"/>
    <w:rsid w:val="00CC5B34"/>
    <w:rsid w:val="00CC5C82"/>
    <w:rsid w:val="00CC6635"/>
    <w:rsid w:val="00CC669E"/>
    <w:rsid w:val="00CC68C8"/>
    <w:rsid w:val="00CC6E1A"/>
    <w:rsid w:val="00CC756E"/>
    <w:rsid w:val="00CC7939"/>
    <w:rsid w:val="00CD042F"/>
    <w:rsid w:val="00CD05BB"/>
    <w:rsid w:val="00CD0740"/>
    <w:rsid w:val="00CD07A1"/>
    <w:rsid w:val="00CD10A8"/>
    <w:rsid w:val="00CD135A"/>
    <w:rsid w:val="00CD1A30"/>
    <w:rsid w:val="00CD1E7C"/>
    <w:rsid w:val="00CD1F2C"/>
    <w:rsid w:val="00CD21FF"/>
    <w:rsid w:val="00CD2438"/>
    <w:rsid w:val="00CD2475"/>
    <w:rsid w:val="00CD2931"/>
    <w:rsid w:val="00CD302D"/>
    <w:rsid w:val="00CD3225"/>
    <w:rsid w:val="00CD34E5"/>
    <w:rsid w:val="00CD41C0"/>
    <w:rsid w:val="00CD4372"/>
    <w:rsid w:val="00CD4482"/>
    <w:rsid w:val="00CD46BA"/>
    <w:rsid w:val="00CD4825"/>
    <w:rsid w:val="00CD4E6E"/>
    <w:rsid w:val="00CD5D3F"/>
    <w:rsid w:val="00CD6069"/>
    <w:rsid w:val="00CD6097"/>
    <w:rsid w:val="00CD60A7"/>
    <w:rsid w:val="00CD6168"/>
    <w:rsid w:val="00CD647F"/>
    <w:rsid w:val="00CD69C6"/>
    <w:rsid w:val="00CD6A56"/>
    <w:rsid w:val="00CD6B14"/>
    <w:rsid w:val="00CD6BC0"/>
    <w:rsid w:val="00CD7A7B"/>
    <w:rsid w:val="00CE063F"/>
    <w:rsid w:val="00CE065A"/>
    <w:rsid w:val="00CE0DA8"/>
    <w:rsid w:val="00CE0ECD"/>
    <w:rsid w:val="00CE0FE2"/>
    <w:rsid w:val="00CE1247"/>
    <w:rsid w:val="00CE1324"/>
    <w:rsid w:val="00CE1A8B"/>
    <w:rsid w:val="00CE1D59"/>
    <w:rsid w:val="00CE1DBA"/>
    <w:rsid w:val="00CE2278"/>
    <w:rsid w:val="00CE2547"/>
    <w:rsid w:val="00CE2AB4"/>
    <w:rsid w:val="00CE2CEE"/>
    <w:rsid w:val="00CE2F45"/>
    <w:rsid w:val="00CE3065"/>
    <w:rsid w:val="00CE3308"/>
    <w:rsid w:val="00CE3575"/>
    <w:rsid w:val="00CE3AF5"/>
    <w:rsid w:val="00CE3BE2"/>
    <w:rsid w:val="00CE4088"/>
    <w:rsid w:val="00CE43D8"/>
    <w:rsid w:val="00CE488D"/>
    <w:rsid w:val="00CE4A40"/>
    <w:rsid w:val="00CE4B91"/>
    <w:rsid w:val="00CE4E61"/>
    <w:rsid w:val="00CE4E80"/>
    <w:rsid w:val="00CE505A"/>
    <w:rsid w:val="00CE53B3"/>
    <w:rsid w:val="00CE54EF"/>
    <w:rsid w:val="00CE5524"/>
    <w:rsid w:val="00CE558F"/>
    <w:rsid w:val="00CE5AAD"/>
    <w:rsid w:val="00CE60E9"/>
    <w:rsid w:val="00CE670C"/>
    <w:rsid w:val="00CE6D49"/>
    <w:rsid w:val="00CE6EAB"/>
    <w:rsid w:val="00CE7048"/>
    <w:rsid w:val="00CE7289"/>
    <w:rsid w:val="00CE7639"/>
    <w:rsid w:val="00CF0354"/>
    <w:rsid w:val="00CF0455"/>
    <w:rsid w:val="00CF0562"/>
    <w:rsid w:val="00CF07C3"/>
    <w:rsid w:val="00CF0940"/>
    <w:rsid w:val="00CF0D38"/>
    <w:rsid w:val="00CF0ED1"/>
    <w:rsid w:val="00CF156A"/>
    <w:rsid w:val="00CF1A48"/>
    <w:rsid w:val="00CF202C"/>
    <w:rsid w:val="00CF2164"/>
    <w:rsid w:val="00CF233B"/>
    <w:rsid w:val="00CF29C5"/>
    <w:rsid w:val="00CF2AF4"/>
    <w:rsid w:val="00CF2B65"/>
    <w:rsid w:val="00CF2F8F"/>
    <w:rsid w:val="00CF3503"/>
    <w:rsid w:val="00CF3B82"/>
    <w:rsid w:val="00CF400D"/>
    <w:rsid w:val="00CF42E1"/>
    <w:rsid w:val="00CF4D28"/>
    <w:rsid w:val="00CF4D64"/>
    <w:rsid w:val="00CF5098"/>
    <w:rsid w:val="00CF51F9"/>
    <w:rsid w:val="00CF5523"/>
    <w:rsid w:val="00CF5A6C"/>
    <w:rsid w:val="00CF5EA1"/>
    <w:rsid w:val="00CF6313"/>
    <w:rsid w:val="00CF6320"/>
    <w:rsid w:val="00CF65E2"/>
    <w:rsid w:val="00CF6D07"/>
    <w:rsid w:val="00CF6E64"/>
    <w:rsid w:val="00CF7040"/>
    <w:rsid w:val="00CF73D5"/>
    <w:rsid w:val="00CF7EC4"/>
    <w:rsid w:val="00D0058A"/>
    <w:rsid w:val="00D00A46"/>
    <w:rsid w:val="00D00A86"/>
    <w:rsid w:val="00D00EBC"/>
    <w:rsid w:val="00D0138C"/>
    <w:rsid w:val="00D01DA3"/>
    <w:rsid w:val="00D01E32"/>
    <w:rsid w:val="00D01F25"/>
    <w:rsid w:val="00D02820"/>
    <w:rsid w:val="00D02860"/>
    <w:rsid w:val="00D03285"/>
    <w:rsid w:val="00D03401"/>
    <w:rsid w:val="00D03422"/>
    <w:rsid w:val="00D0355D"/>
    <w:rsid w:val="00D03879"/>
    <w:rsid w:val="00D03D19"/>
    <w:rsid w:val="00D03F2E"/>
    <w:rsid w:val="00D03F9F"/>
    <w:rsid w:val="00D04824"/>
    <w:rsid w:val="00D04C9D"/>
    <w:rsid w:val="00D04F9F"/>
    <w:rsid w:val="00D05195"/>
    <w:rsid w:val="00D05403"/>
    <w:rsid w:val="00D0562B"/>
    <w:rsid w:val="00D058AE"/>
    <w:rsid w:val="00D058B6"/>
    <w:rsid w:val="00D05B76"/>
    <w:rsid w:val="00D061E2"/>
    <w:rsid w:val="00D066F6"/>
    <w:rsid w:val="00D06F79"/>
    <w:rsid w:val="00D07066"/>
    <w:rsid w:val="00D074E2"/>
    <w:rsid w:val="00D108D7"/>
    <w:rsid w:val="00D10C4E"/>
    <w:rsid w:val="00D10CED"/>
    <w:rsid w:val="00D1155E"/>
    <w:rsid w:val="00D11836"/>
    <w:rsid w:val="00D11CE3"/>
    <w:rsid w:val="00D11DC5"/>
    <w:rsid w:val="00D120CB"/>
    <w:rsid w:val="00D1269C"/>
    <w:rsid w:val="00D129BC"/>
    <w:rsid w:val="00D12CB5"/>
    <w:rsid w:val="00D12CF6"/>
    <w:rsid w:val="00D12FB4"/>
    <w:rsid w:val="00D12FB6"/>
    <w:rsid w:val="00D12FD5"/>
    <w:rsid w:val="00D131B2"/>
    <w:rsid w:val="00D135F5"/>
    <w:rsid w:val="00D136F6"/>
    <w:rsid w:val="00D13873"/>
    <w:rsid w:val="00D1397E"/>
    <w:rsid w:val="00D13A36"/>
    <w:rsid w:val="00D13C5A"/>
    <w:rsid w:val="00D13D58"/>
    <w:rsid w:val="00D14019"/>
    <w:rsid w:val="00D146CD"/>
    <w:rsid w:val="00D153D8"/>
    <w:rsid w:val="00D15771"/>
    <w:rsid w:val="00D164D9"/>
    <w:rsid w:val="00D1660F"/>
    <w:rsid w:val="00D16828"/>
    <w:rsid w:val="00D16839"/>
    <w:rsid w:val="00D16DEE"/>
    <w:rsid w:val="00D16FFB"/>
    <w:rsid w:val="00D17100"/>
    <w:rsid w:val="00D1716B"/>
    <w:rsid w:val="00D1726A"/>
    <w:rsid w:val="00D173DA"/>
    <w:rsid w:val="00D175E7"/>
    <w:rsid w:val="00D176AD"/>
    <w:rsid w:val="00D17C7B"/>
    <w:rsid w:val="00D17D0D"/>
    <w:rsid w:val="00D201E7"/>
    <w:rsid w:val="00D20214"/>
    <w:rsid w:val="00D20547"/>
    <w:rsid w:val="00D208D0"/>
    <w:rsid w:val="00D21046"/>
    <w:rsid w:val="00D21612"/>
    <w:rsid w:val="00D218A3"/>
    <w:rsid w:val="00D21900"/>
    <w:rsid w:val="00D21D60"/>
    <w:rsid w:val="00D21D97"/>
    <w:rsid w:val="00D21F65"/>
    <w:rsid w:val="00D22732"/>
    <w:rsid w:val="00D2280B"/>
    <w:rsid w:val="00D2286C"/>
    <w:rsid w:val="00D229A2"/>
    <w:rsid w:val="00D22C6B"/>
    <w:rsid w:val="00D22F02"/>
    <w:rsid w:val="00D232F4"/>
    <w:rsid w:val="00D2333A"/>
    <w:rsid w:val="00D235B2"/>
    <w:rsid w:val="00D23C21"/>
    <w:rsid w:val="00D23C25"/>
    <w:rsid w:val="00D23F5A"/>
    <w:rsid w:val="00D242E9"/>
    <w:rsid w:val="00D243D7"/>
    <w:rsid w:val="00D244C6"/>
    <w:rsid w:val="00D24530"/>
    <w:rsid w:val="00D24C9E"/>
    <w:rsid w:val="00D24FA8"/>
    <w:rsid w:val="00D25525"/>
    <w:rsid w:val="00D257AD"/>
    <w:rsid w:val="00D25A78"/>
    <w:rsid w:val="00D2607E"/>
    <w:rsid w:val="00D2634A"/>
    <w:rsid w:val="00D26996"/>
    <w:rsid w:val="00D26A23"/>
    <w:rsid w:val="00D2768D"/>
    <w:rsid w:val="00D27809"/>
    <w:rsid w:val="00D27B84"/>
    <w:rsid w:val="00D3025A"/>
    <w:rsid w:val="00D3077D"/>
    <w:rsid w:val="00D30A23"/>
    <w:rsid w:val="00D30BF6"/>
    <w:rsid w:val="00D314C2"/>
    <w:rsid w:val="00D31E24"/>
    <w:rsid w:val="00D3232D"/>
    <w:rsid w:val="00D326DE"/>
    <w:rsid w:val="00D327E3"/>
    <w:rsid w:val="00D33507"/>
    <w:rsid w:val="00D33942"/>
    <w:rsid w:val="00D33B8B"/>
    <w:rsid w:val="00D33BA7"/>
    <w:rsid w:val="00D33D6A"/>
    <w:rsid w:val="00D33FE8"/>
    <w:rsid w:val="00D344F6"/>
    <w:rsid w:val="00D347BC"/>
    <w:rsid w:val="00D348E0"/>
    <w:rsid w:val="00D34A11"/>
    <w:rsid w:val="00D34AF0"/>
    <w:rsid w:val="00D359B3"/>
    <w:rsid w:val="00D35C6B"/>
    <w:rsid w:val="00D35CE8"/>
    <w:rsid w:val="00D35DC5"/>
    <w:rsid w:val="00D36005"/>
    <w:rsid w:val="00D36092"/>
    <w:rsid w:val="00D3614C"/>
    <w:rsid w:val="00D363CC"/>
    <w:rsid w:val="00D36729"/>
    <w:rsid w:val="00D36857"/>
    <w:rsid w:val="00D36DDA"/>
    <w:rsid w:val="00D37730"/>
    <w:rsid w:val="00D3777B"/>
    <w:rsid w:val="00D37E6F"/>
    <w:rsid w:val="00D4011A"/>
    <w:rsid w:val="00D40298"/>
    <w:rsid w:val="00D40AC2"/>
    <w:rsid w:val="00D40D3B"/>
    <w:rsid w:val="00D40DBC"/>
    <w:rsid w:val="00D40F71"/>
    <w:rsid w:val="00D40FC2"/>
    <w:rsid w:val="00D4119B"/>
    <w:rsid w:val="00D41345"/>
    <w:rsid w:val="00D41923"/>
    <w:rsid w:val="00D41B9B"/>
    <w:rsid w:val="00D41BB8"/>
    <w:rsid w:val="00D41DDB"/>
    <w:rsid w:val="00D42015"/>
    <w:rsid w:val="00D42280"/>
    <w:rsid w:val="00D425A2"/>
    <w:rsid w:val="00D426AE"/>
    <w:rsid w:val="00D42A6F"/>
    <w:rsid w:val="00D4379C"/>
    <w:rsid w:val="00D43C83"/>
    <w:rsid w:val="00D43DCB"/>
    <w:rsid w:val="00D43F9A"/>
    <w:rsid w:val="00D4443D"/>
    <w:rsid w:val="00D44480"/>
    <w:rsid w:val="00D44924"/>
    <w:rsid w:val="00D45904"/>
    <w:rsid w:val="00D459F0"/>
    <w:rsid w:val="00D45A09"/>
    <w:rsid w:val="00D45D8D"/>
    <w:rsid w:val="00D45F35"/>
    <w:rsid w:val="00D461BF"/>
    <w:rsid w:val="00D462CD"/>
    <w:rsid w:val="00D465F4"/>
    <w:rsid w:val="00D46B1C"/>
    <w:rsid w:val="00D46B6D"/>
    <w:rsid w:val="00D46CA3"/>
    <w:rsid w:val="00D4713B"/>
    <w:rsid w:val="00D472B5"/>
    <w:rsid w:val="00D472B9"/>
    <w:rsid w:val="00D47674"/>
    <w:rsid w:val="00D47850"/>
    <w:rsid w:val="00D479CA"/>
    <w:rsid w:val="00D47D27"/>
    <w:rsid w:val="00D47D87"/>
    <w:rsid w:val="00D50282"/>
    <w:rsid w:val="00D50C21"/>
    <w:rsid w:val="00D50EAD"/>
    <w:rsid w:val="00D51102"/>
    <w:rsid w:val="00D51D88"/>
    <w:rsid w:val="00D524E5"/>
    <w:rsid w:val="00D525E1"/>
    <w:rsid w:val="00D52D4E"/>
    <w:rsid w:val="00D52DBE"/>
    <w:rsid w:val="00D530DE"/>
    <w:rsid w:val="00D536D9"/>
    <w:rsid w:val="00D539F0"/>
    <w:rsid w:val="00D53AAD"/>
    <w:rsid w:val="00D53F4E"/>
    <w:rsid w:val="00D54481"/>
    <w:rsid w:val="00D54605"/>
    <w:rsid w:val="00D54644"/>
    <w:rsid w:val="00D549DE"/>
    <w:rsid w:val="00D54C79"/>
    <w:rsid w:val="00D54DEE"/>
    <w:rsid w:val="00D55769"/>
    <w:rsid w:val="00D5581F"/>
    <w:rsid w:val="00D558EE"/>
    <w:rsid w:val="00D55C5F"/>
    <w:rsid w:val="00D55F83"/>
    <w:rsid w:val="00D561A9"/>
    <w:rsid w:val="00D564CF"/>
    <w:rsid w:val="00D56595"/>
    <w:rsid w:val="00D568BA"/>
    <w:rsid w:val="00D56D5C"/>
    <w:rsid w:val="00D56E65"/>
    <w:rsid w:val="00D57140"/>
    <w:rsid w:val="00D572AC"/>
    <w:rsid w:val="00D575AF"/>
    <w:rsid w:val="00D57D89"/>
    <w:rsid w:val="00D57F48"/>
    <w:rsid w:val="00D602D8"/>
    <w:rsid w:val="00D60528"/>
    <w:rsid w:val="00D605F6"/>
    <w:rsid w:val="00D60906"/>
    <w:rsid w:val="00D60C03"/>
    <w:rsid w:val="00D60F1A"/>
    <w:rsid w:val="00D622D6"/>
    <w:rsid w:val="00D6299F"/>
    <w:rsid w:val="00D629D4"/>
    <w:rsid w:val="00D62C90"/>
    <w:rsid w:val="00D62E4A"/>
    <w:rsid w:val="00D62F9A"/>
    <w:rsid w:val="00D6329F"/>
    <w:rsid w:val="00D6349A"/>
    <w:rsid w:val="00D634EB"/>
    <w:rsid w:val="00D63801"/>
    <w:rsid w:val="00D63916"/>
    <w:rsid w:val="00D63A44"/>
    <w:rsid w:val="00D65119"/>
    <w:rsid w:val="00D65190"/>
    <w:rsid w:val="00D655DA"/>
    <w:rsid w:val="00D6589F"/>
    <w:rsid w:val="00D658D9"/>
    <w:rsid w:val="00D65934"/>
    <w:rsid w:val="00D6596A"/>
    <w:rsid w:val="00D65DD1"/>
    <w:rsid w:val="00D6608F"/>
    <w:rsid w:val="00D660B2"/>
    <w:rsid w:val="00D661BA"/>
    <w:rsid w:val="00D665EF"/>
    <w:rsid w:val="00D6660E"/>
    <w:rsid w:val="00D6674B"/>
    <w:rsid w:val="00D66F98"/>
    <w:rsid w:val="00D6719E"/>
    <w:rsid w:val="00D672B2"/>
    <w:rsid w:val="00D672F6"/>
    <w:rsid w:val="00D67A87"/>
    <w:rsid w:val="00D701F8"/>
    <w:rsid w:val="00D705FB"/>
    <w:rsid w:val="00D70C88"/>
    <w:rsid w:val="00D71EBC"/>
    <w:rsid w:val="00D720B6"/>
    <w:rsid w:val="00D72175"/>
    <w:rsid w:val="00D72625"/>
    <w:rsid w:val="00D733F4"/>
    <w:rsid w:val="00D73563"/>
    <w:rsid w:val="00D73601"/>
    <w:rsid w:val="00D73B6F"/>
    <w:rsid w:val="00D73E62"/>
    <w:rsid w:val="00D73FD4"/>
    <w:rsid w:val="00D744DE"/>
    <w:rsid w:val="00D74749"/>
    <w:rsid w:val="00D74D6F"/>
    <w:rsid w:val="00D7525E"/>
    <w:rsid w:val="00D7605C"/>
    <w:rsid w:val="00D76593"/>
    <w:rsid w:val="00D76783"/>
    <w:rsid w:val="00D76949"/>
    <w:rsid w:val="00D76973"/>
    <w:rsid w:val="00D76C66"/>
    <w:rsid w:val="00D771FF"/>
    <w:rsid w:val="00D7735A"/>
    <w:rsid w:val="00D77ADA"/>
    <w:rsid w:val="00D77EE1"/>
    <w:rsid w:val="00D802B4"/>
    <w:rsid w:val="00D8034C"/>
    <w:rsid w:val="00D80515"/>
    <w:rsid w:val="00D8053B"/>
    <w:rsid w:val="00D80AFE"/>
    <w:rsid w:val="00D81001"/>
    <w:rsid w:val="00D8176E"/>
    <w:rsid w:val="00D81B64"/>
    <w:rsid w:val="00D81EAA"/>
    <w:rsid w:val="00D8259B"/>
    <w:rsid w:val="00D82E9E"/>
    <w:rsid w:val="00D83DCB"/>
    <w:rsid w:val="00D84D7A"/>
    <w:rsid w:val="00D853B1"/>
    <w:rsid w:val="00D853ED"/>
    <w:rsid w:val="00D85A2D"/>
    <w:rsid w:val="00D86409"/>
    <w:rsid w:val="00D86AF3"/>
    <w:rsid w:val="00D86B30"/>
    <w:rsid w:val="00D86F9B"/>
    <w:rsid w:val="00D8716B"/>
    <w:rsid w:val="00D874BA"/>
    <w:rsid w:val="00D9006A"/>
    <w:rsid w:val="00D90A36"/>
    <w:rsid w:val="00D91283"/>
    <w:rsid w:val="00D9147B"/>
    <w:rsid w:val="00D92266"/>
    <w:rsid w:val="00D927BD"/>
    <w:rsid w:val="00D92B6A"/>
    <w:rsid w:val="00D930BB"/>
    <w:rsid w:val="00D930C3"/>
    <w:rsid w:val="00D93448"/>
    <w:rsid w:val="00D93C0F"/>
    <w:rsid w:val="00D93C34"/>
    <w:rsid w:val="00D93C5A"/>
    <w:rsid w:val="00D93CA1"/>
    <w:rsid w:val="00D93D8B"/>
    <w:rsid w:val="00D93E4E"/>
    <w:rsid w:val="00D93EA1"/>
    <w:rsid w:val="00D93FF6"/>
    <w:rsid w:val="00D94293"/>
    <w:rsid w:val="00D9485A"/>
    <w:rsid w:val="00D94A4F"/>
    <w:rsid w:val="00D94A5A"/>
    <w:rsid w:val="00D94C01"/>
    <w:rsid w:val="00D94D60"/>
    <w:rsid w:val="00D94EB6"/>
    <w:rsid w:val="00D9557A"/>
    <w:rsid w:val="00D9561F"/>
    <w:rsid w:val="00D959A3"/>
    <w:rsid w:val="00D95A4D"/>
    <w:rsid w:val="00D95B30"/>
    <w:rsid w:val="00D95EB7"/>
    <w:rsid w:val="00D961B0"/>
    <w:rsid w:val="00D962BC"/>
    <w:rsid w:val="00D97067"/>
    <w:rsid w:val="00D97070"/>
    <w:rsid w:val="00D97A26"/>
    <w:rsid w:val="00D97AB2"/>
    <w:rsid w:val="00DA01EC"/>
    <w:rsid w:val="00DA084F"/>
    <w:rsid w:val="00DA0D1A"/>
    <w:rsid w:val="00DA0D53"/>
    <w:rsid w:val="00DA1061"/>
    <w:rsid w:val="00DA1085"/>
    <w:rsid w:val="00DA138C"/>
    <w:rsid w:val="00DA141F"/>
    <w:rsid w:val="00DA17A4"/>
    <w:rsid w:val="00DA1800"/>
    <w:rsid w:val="00DA19E1"/>
    <w:rsid w:val="00DA1AEA"/>
    <w:rsid w:val="00DA1EF2"/>
    <w:rsid w:val="00DA1F10"/>
    <w:rsid w:val="00DA1FCB"/>
    <w:rsid w:val="00DA237B"/>
    <w:rsid w:val="00DA23D2"/>
    <w:rsid w:val="00DA23D5"/>
    <w:rsid w:val="00DA29D6"/>
    <w:rsid w:val="00DA2F0C"/>
    <w:rsid w:val="00DA303A"/>
    <w:rsid w:val="00DA3225"/>
    <w:rsid w:val="00DA3372"/>
    <w:rsid w:val="00DA3794"/>
    <w:rsid w:val="00DA396F"/>
    <w:rsid w:val="00DA39A6"/>
    <w:rsid w:val="00DA3A42"/>
    <w:rsid w:val="00DA3B0B"/>
    <w:rsid w:val="00DA3B30"/>
    <w:rsid w:val="00DA4801"/>
    <w:rsid w:val="00DA4BF1"/>
    <w:rsid w:val="00DA4FA4"/>
    <w:rsid w:val="00DA5197"/>
    <w:rsid w:val="00DA659B"/>
    <w:rsid w:val="00DA6B0E"/>
    <w:rsid w:val="00DA6F22"/>
    <w:rsid w:val="00DA73E8"/>
    <w:rsid w:val="00DA7668"/>
    <w:rsid w:val="00DA766C"/>
    <w:rsid w:val="00DA7688"/>
    <w:rsid w:val="00DA7842"/>
    <w:rsid w:val="00DA7BE9"/>
    <w:rsid w:val="00DB021E"/>
    <w:rsid w:val="00DB0482"/>
    <w:rsid w:val="00DB0D18"/>
    <w:rsid w:val="00DB10BE"/>
    <w:rsid w:val="00DB111A"/>
    <w:rsid w:val="00DB1852"/>
    <w:rsid w:val="00DB1BC6"/>
    <w:rsid w:val="00DB1D75"/>
    <w:rsid w:val="00DB2356"/>
    <w:rsid w:val="00DB26C3"/>
    <w:rsid w:val="00DB278E"/>
    <w:rsid w:val="00DB28E3"/>
    <w:rsid w:val="00DB29AE"/>
    <w:rsid w:val="00DB303C"/>
    <w:rsid w:val="00DB3890"/>
    <w:rsid w:val="00DB39D6"/>
    <w:rsid w:val="00DB3D65"/>
    <w:rsid w:val="00DB4167"/>
    <w:rsid w:val="00DB4245"/>
    <w:rsid w:val="00DB442A"/>
    <w:rsid w:val="00DB4CF8"/>
    <w:rsid w:val="00DB4D22"/>
    <w:rsid w:val="00DB537F"/>
    <w:rsid w:val="00DB5CAB"/>
    <w:rsid w:val="00DB69D4"/>
    <w:rsid w:val="00DB6E11"/>
    <w:rsid w:val="00DB7282"/>
    <w:rsid w:val="00DB7B06"/>
    <w:rsid w:val="00DC0274"/>
    <w:rsid w:val="00DC044E"/>
    <w:rsid w:val="00DC0772"/>
    <w:rsid w:val="00DC0828"/>
    <w:rsid w:val="00DC10BE"/>
    <w:rsid w:val="00DC20AF"/>
    <w:rsid w:val="00DC230B"/>
    <w:rsid w:val="00DC248D"/>
    <w:rsid w:val="00DC25D8"/>
    <w:rsid w:val="00DC2716"/>
    <w:rsid w:val="00DC2A43"/>
    <w:rsid w:val="00DC2E38"/>
    <w:rsid w:val="00DC312C"/>
    <w:rsid w:val="00DC313B"/>
    <w:rsid w:val="00DC356B"/>
    <w:rsid w:val="00DC3D66"/>
    <w:rsid w:val="00DC475D"/>
    <w:rsid w:val="00DC49C4"/>
    <w:rsid w:val="00DC4BD4"/>
    <w:rsid w:val="00DC4C85"/>
    <w:rsid w:val="00DC59F1"/>
    <w:rsid w:val="00DC5C1D"/>
    <w:rsid w:val="00DC5C65"/>
    <w:rsid w:val="00DC5E73"/>
    <w:rsid w:val="00DC61C2"/>
    <w:rsid w:val="00DC68E1"/>
    <w:rsid w:val="00DC6BE3"/>
    <w:rsid w:val="00DC6DA9"/>
    <w:rsid w:val="00DC7012"/>
    <w:rsid w:val="00DC741B"/>
    <w:rsid w:val="00DC767A"/>
    <w:rsid w:val="00DC76A7"/>
    <w:rsid w:val="00DC7F6E"/>
    <w:rsid w:val="00DD0839"/>
    <w:rsid w:val="00DD0A4E"/>
    <w:rsid w:val="00DD0AFF"/>
    <w:rsid w:val="00DD0B15"/>
    <w:rsid w:val="00DD0B61"/>
    <w:rsid w:val="00DD115B"/>
    <w:rsid w:val="00DD11C4"/>
    <w:rsid w:val="00DD1682"/>
    <w:rsid w:val="00DD1833"/>
    <w:rsid w:val="00DD1AC1"/>
    <w:rsid w:val="00DD1BEE"/>
    <w:rsid w:val="00DD1BF4"/>
    <w:rsid w:val="00DD1D51"/>
    <w:rsid w:val="00DD1F64"/>
    <w:rsid w:val="00DD1F8B"/>
    <w:rsid w:val="00DD215E"/>
    <w:rsid w:val="00DD2657"/>
    <w:rsid w:val="00DD2859"/>
    <w:rsid w:val="00DD3178"/>
    <w:rsid w:val="00DD32ED"/>
    <w:rsid w:val="00DD3A2E"/>
    <w:rsid w:val="00DD3AAC"/>
    <w:rsid w:val="00DD3FC0"/>
    <w:rsid w:val="00DD43AC"/>
    <w:rsid w:val="00DD4449"/>
    <w:rsid w:val="00DD4A70"/>
    <w:rsid w:val="00DD4A90"/>
    <w:rsid w:val="00DD4B6A"/>
    <w:rsid w:val="00DD50C2"/>
    <w:rsid w:val="00DD5A68"/>
    <w:rsid w:val="00DD5B68"/>
    <w:rsid w:val="00DD5EBB"/>
    <w:rsid w:val="00DD6014"/>
    <w:rsid w:val="00DD6245"/>
    <w:rsid w:val="00DD64A6"/>
    <w:rsid w:val="00DD686C"/>
    <w:rsid w:val="00DD6F04"/>
    <w:rsid w:val="00DD76F9"/>
    <w:rsid w:val="00DD7D19"/>
    <w:rsid w:val="00DE026B"/>
    <w:rsid w:val="00DE052F"/>
    <w:rsid w:val="00DE0ECA"/>
    <w:rsid w:val="00DE123F"/>
    <w:rsid w:val="00DE1355"/>
    <w:rsid w:val="00DE1B95"/>
    <w:rsid w:val="00DE1F9B"/>
    <w:rsid w:val="00DE2152"/>
    <w:rsid w:val="00DE2528"/>
    <w:rsid w:val="00DE273B"/>
    <w:rsid w:val="00DE3225"/>
    <w:rsid w:val="00DE3430"/>
    <w:rsid w:val="00DE4023"/>
    <w:rsid w:val="00DE4BEB"/>
    <w:rsid w:val="00DE4BF0"/>
    <w:rsid w:val="00DE4D24"/>
    <w:rsid w:val="00DE4EED"/>
    <w:rsid w:val="00DE580C"/>
    <w:rsid w:val="00DE5869"/>
    <w:rsid w:val="00DE5AE1"/>
    <w:rsid w:val="00DE5C70"/>
    <w:rsid w:val="00DE6097"/>
    <w:rsid w:val="00DE63DA"/>
    <w:rsid w:val="00DE6850"/>
    <w:rsid w:val="00DE6AAD"/>
    <w:rsid w:val="00DE6E72"/>
    <w:rsid w:val="00DE722D"/>
    <w:rsid w:val="00DE7650"/>
    <w:rsid w:val="00DE7BD1"/>
    <w:rsid w:val="00DE7D63"/>
    <w:rsid w:val="00DF0BBE"/>
    <w:rsid w:val="00DF0C5A"/>
    <w:rsid w:val="00DF0CAF"/>
    <w:rsid w:val="00DF1386"/>
    <w:rsid w:val="00DF147A"/>
    <w:rsid w:val="00DF1898"/>
    <w:rsid w:val="00DF28C1"/>
    <w:rsid w:val="00DF311E"/>
    <w:rsid w:val="00DF31B5"/>
    <w:rsid w:val="00DF32D4"/>
    <w:rsid w:val="00DF41F8"/>
    <w:rsid w:val="00DF47E0"/>
    <w:rsid w:val="00DF4821"/>
    <w:rsid w:val="00DF4DB1"/>
    <w:rsid w:val="00DF4F02"/>
    <w:rsid w:val="00DF4FED"/>
    <w:rsid w:val="00DF5005"/>
    <w:rsid w:val="00DF51FF"/>
    <w:rsid w:val="00DF564A"/>
    <w:rsid w:val="00DF5664"/>
    <w:rsid w:val="00DF57FD"/>
    <w:rsid w:val="00DF5C1F"/>
    <w:rsid w:val="00DF5C27"/>
    <w:rsid w:val="00DF5E8B"/>
    <w:rsid w:val="00DF5F12"/>
    <w:rsid w:val="00DF6649"/>
    <w:rsid w:val="00DF6ABB"/>
    <w:rsid w:val="00DF6FE3"/>
    <w:rsid w:val="00DF7013"/>
    <w:rsid w:val="00DF7063"/>
    <w:rsid w:val="00DF739E"/>
    <w:rsid w:val="00DF73BD"/>
    <w:rsid w:val="00DF7B0A"/>
    <w:rsid w:val="00DF7BE5"/>
    <w:rsid w:val="00DF7CF8"/>
    <w:rsid w:val="00E00114"/>
    <w:rsid w:val="00E00436"/>
    <w:rsid w:val="00E00B41"/>
    <w:rsid w:val="00E0222A"/>
    <w:rsid w:val="00E027E5"/>
    <w:rsid w:val="00E02DF7"/>
    <w:rsid w:val="00E02FBE"/>
    <w:rsid w:val="00E03010"/>
    <w:rsid w:val="00E03299"/>
    <w:rsid w:val="00E032E2"/>
    <w:rsid w:val="00E03522"/>
    <w:rsid w:val="00E03AE1"/>
    <w:rsid w:val="00E0414F"/>
    <w:rsid w:val="00E0429A"/>
    <w:rsid w:val="00E048D3"/>
    <w:rsid w:val="00E05202"/>
    <w:rsid w:val="00E05227"/>
    <w:rsid w:val="00E0528D"/>
    <w:rsid w:val="00E052C0"/>
    <w:rsid w:val="00E05AE9"/>
    <w:rsid w:val="00E05D1F"/>
    <w:rsid w:val="00E06050"/>
    <w:rsid w:val="00E06376"/>
    <w:rsid w:val="00E06544"/>
    <w:rsid w:val="00E06B2C"/>
    <w:rsid w:val="00E078BB"/>
    <w:rsid w:val="00E07E23"/>
    <w:rsid w:val="00E07EEC"/>
    <w:rsid w:val="00E100EE"/>
    <w:rsid w:val="00E1031E"/>
    <w:rsid w:val="00E104F7"/>
    <w:rsid w:val="00E109B0"/>
    <w:rsid w:val="00E109EB"/>
    <w:rsid w:val="00E10CE9"/>
    <w:rsid w:val="00E10F9D"/>
    <w:rsid w:val="00E10FCE"/>
    <w:rsid w:val="00E11CCA"/>
    <w:rsid w:val="00E1219A"/>
    <w:rsid w:val="00E1246C"/>
    <w:rsid w:val="00E124E7"/>
    <w:rsid w:val="00E125D7"/>
    <w:rsid w:val="00E1282D"/>
    <w:rsid w:val="00E1293A"/>
    <w:rsid w:val="00E12AF8"/>
    <w:rsid w:val="00E12EB7"/>
    <w:rsid w:val="00E12F8B"/>
    <w:rsid w:val="00E132EC"/>
    <w:rsid w:val="00E132FC"/>
    <w:rsid w:val="00E135F4"/>
    <w:rsid w:val="00E13AA2"/>
    <w:rsid w:val="00E14555"/>
    <w:rsid w:val="00E146EB"/>
    <w:rsid w:val="00E14807"/>
    <w:rsid w:val="00E1484D"/>
    <w:rsid w:val="00E14A39"/>
    <w:rsid w:val="00E14DC7"/>
    <w:rsid w:val="00E156AE"/>
    <w:rsid w:val="00E1678F"/>
    <w:rsid w:val="00E16D75"/>
    <w:rsid w:val="00E1746F"/>
    <w:rsid w:val="00E177D7"/>
    <w:rsid w:val="00E17CC2"/>
    <w:rsid w:val="00E17CFF"/>
    <w:rsid w:val="00E17ED3"/>
    <w:rsid w:val="00E2089E"/>
    <w:rsid w:val="00E20A37"/>
    <w:rsid w:val="00E20E54"/>
    <w:rsid w:val="00E21843"/>
    <w:rsid w:val="00E21FD1"/>
    <w:rsid w:val="00E2253B"/>
    <w:rsid w:val="00E2292A"/>
    <w:rsid w:val="00E229FD"/>
    <w:rsid w:val="00E230A5"/>
    <w:rsid w:val="00E231B2"/>
    <w:rsid w:val="00E239D1"/>
    <w:rsid w:val="00E23A4C"/>
    <w:rsid w:val="00E23D2A"/>
    <w:rsid w:val="00E23D43"/>
    <w:rsid w:val="00E242A0"/>
    <w:rsid w:val="00E24830"/>
    <w:rsid w:val="00E24A8C"/>
    <w:rsid w:val="00E24E35"/>
    <w:rsid w:val="00E24EA0"/>
    <w:rsid w:val="00E24F09"/>
    <w:rsid w:val="00E25F27"/>
    <w:rsid w:val="00E2631F"/>
    <w:rsid w:val="00E26445"/>
    <w:rsid w:val="00E266FD"/>
    <w:rsid w:val="00E268B9"/>
    <w:rsid w:val="00E26B3D"/>
    <w:rsid w:val="00E26D73"/>
    <w:rsid w:val="00E27325"/>
    <w:rsid w:val="00E279B9"/>
    <w:rsid w:val="00E27CA4"/>
    <w:rsid w:val="00E27CE5"/>
    <w:rsid w:val="00E27DBB"/>
    <w:rsid w:val="00E30431"/>
    <w:rsid w:val="00E30743"/>
    <w:rsid w:val="00E30996"/>
    <w:rsid w:val="00E30AC6"/>
    <w:rsid w:val="00E30B7E"/>
    <w:rsid w:val="00E30C9C"/>
    <w:rsid w:val="00E316E2"/>
    <w:rsid w:val="00E31A63"/>
    <w:rsid w:val="00E31AA7"/>
    <w:rsid w:val="00E31D7F"/>
    <w:rsid w:val="00E3208C"/>
    <w:rsid w:val="00E322DE"/>
    <w:rsid w:val="00E32699"/>
    <w:rsid w:val="00E32977"/>
    <w:rsid w:val="00E32FFF"/>
    <w:rsid w:val="00E33213"/>
    <w:rsid w:val="00E33DB0"/>
    <w:rsid w:val="00E342AC"/>
    <w:rsid w:val="00E34DFD"/>
    <w:rsid w:val="00E353B8"/>
    <w:rsid w:val="00E353BD"/>
    <w:rsid w:val="00E35C98"/>
    <w:rsid w:val="00E35ED3"/>
    <w:rsid w:val="00E36202"/>
    <w:rsid w:val="00E362DF"/>
    <w:rsid w:val="00E36479"/>
    <w:rsid w:val="00E36561"/>
    <w:rsid w:val="00E3705C"/>
    <w:rsid w:val="00E37167"/>
    <w:rsid w:val="00E37287"/>
    <w:rsid w:val="00E3764D"/>
    <w:rsid w:val="00E37756"/>
    <w:rsid w:val="00E3795E"/>
    <w:rsid w:val="00E37B2A"/>
    <w:rsid w:val="00E37B3E"/>
    <w:rsid w:val="00E37E00"/>
    <w:rsid w:val="00E40947"/>
    <w:rsid w:val="00E40A70"/>
    <w:rsid w:val="00E40EA0"/>
    <w:rsid w:val="00E41237"/>
    <w:rsid w:val="00E41381"/>
    <w:rsid w:val="00E41B34"/>
    <w:rsid w:val="00E425F6"/>
    <w:rsid w:val="00E42847"/>
    <w:rsid w:val="00E4296C"/>
    <w:rsid w:val="00E42A8B"/>
    <w:rsid w:val="00E42CE6"/>
    <w:rsid w:val="00E43235"/>
    <w:rsid w:val="00E4337A"/>
    <w:rsid w:val="00E43E33"/>
    <w:rsid w:val="00E44297"/>
    <w:rsid w:val="00E4480F"/>
    <w:rsid w:val="00E44DED"/>
    <w:rsid w:val="00E44E19"/>
    <w:rsid w:val="00E4510E"/>
    <w:rsid w:val="00E451C0"/>
    <w:rsid w:val="00E46379"/>
    <w:rsid w:val="00E46999"/>
    <w:rsid w:val="00E46E69"/>
    <w:rsid w:val="00E46E79"/>
    <w:rsid w:val="00E46E88"/>
    <w:rsid w:val="00E47D70"/>
    <w:rsid w:val="00E5033F"/>
    <w:rsid w:val="00E50CB5"/>
    <w:rsid w:val="00E50DB9"/>
    <w:rsid w:val="00E51453"/>
    <w:rsid w:val="00E52005"/>
    <w:rsid w:val="00E5272E"/>
    <w:rsid w:val="00E52A4C"/>
    <w:rsid w:val="00E53062"/>
    <w:rsid w:val="00E53344"/>
    <w:rsid w:val="00E536FB"/>
    <w:rsid w:val="00E53716"/>
    <w:rsid w:val="00E5395E"/>
    <w:rsid w:val="00E539D7"/>
    <w:rsid w:val="00E53DB6"/>
    <w:rsid w:val="00E53DC6"/>
    <w:rsid w:val="00E53DF7"/>
    <w:rsid w:val="00E53F2C"/>
    <w:rsid w:val="00E53FC5"/>
    <w:rsid w:val="00E545EB"/>
    <w:rsid w:val="00E5490D"/>
    <w:rsid w:val="00E54D13"/>
    <w:rsid w:val="00E552F6"/>
    <w:rsid w:val="00E55835"/>
    <w:rsid w:val="00E55B7E"/>
    <w:rsid w:val="00E55D40"/>
    <w:rsid w:val="00E55DA8"/>
    <w:rsid w:val="00E55E28"/>
    <w:rsid w:val="00E56147"/>
    <w:rsid w:val="00E56514"/>
    <w:rsid w:val="00E56AD9"/>
    <w:rsid w:val="00E56B3D"/>
    <w:rsid w:val="00E57193"/>
    <w:rsid w:val="00E5734C"/>
    <w:rsid w:val="00E57447"/>
    <w:rsid w:val="00E57EA9"/>
    <w:rsid w:val="00E57FF3"/>
    <w:rsid w:val="00E603F8"/>
    <w:rsid w:val="00E604C1"/>
    <w:rsid w:val="00E60560"/>
    <w:rsid w:val="00E605C3"/>
    <w:rsid w:val="00E60BAF"/>
    <w:rsid w:val="00E61759"/>
    <w:rsid w:val="00E61F65"/>
    <w:rsid w:val="00E6203F"/>
    <w:rsid w:val="00E622DE"/>
    <w:rsid w:val="00E62C02"/>
    <w:rsid w:val="00E62CCF"/>
    <w:rsid w:val="00E62D63"/>
    <w:rsid w:val="00E62F40"/>
    <w:rsid w:val="00E632D3"/>
    <w:rsid w:val="00E635A6"/>
    <w:rsid w:val="00E63763"/>
    <w:rsid w:val="00E63855"/>
    <w:rsid w:val="00E63F2A"/>
    <w:rsid w:val="00E64240"/>
    <w:rsid w:val="00E644EB"/>
    <w:rsid w:val="00E64783"/>
    <w:rsid w:val="00E647E4"/>
    <w:rsid w:val="00E65109"/>
    <w:rsid w:val="00E65588"/>
    <w:rsid w:val="00E657DC"/>
    <w:rsid w:val="00E65853"/>
    <w:rsid w:val="00E66152"/>
    <w:rsid w:val="00E66451"/>
    <w:rsid w:val="00E6647D"/>
    <w:rsid w:val="00E66A98"/>
    <w:rsid w:val="00E66B8E"/>
    <w:rsid w:val="00E66C42"/>
    <w:rsid w:val="00E672A7"/>
    <w:rsid w:val="00E675DF"/>
    <w:rsid w:val="00E67B99"/>
    <w:rsid w:val="00E67D1E"/>
    <w:rsid w:val="00E70862"/>
    <w:rsid w:val="00E70BB5"/>
    <w:rsid w:val="00E710D4"/>
    <w:rsid w:val="00E71126"/>
    <w:rsid w:val="00E71256"/>
    <w:rsid w:val="00E71412"/>
    <w:rsid w:val="00E715D4"/>
    <w:rsid w:val="00E71682"/>
    <w:rsid w:val="00E71E6B"/>
    <w:rsid w:val="00E71F4B"/>
    <w:rsid w:val="00E7211B"/>
    <w:rsid w:val="00E72830"/>
    <w:rsid w:val="00E729FC"/>
    <w:rsid w:val="00E72C9F"/>
    <w:rsid w:val="00E72F5E"/>
    <w:rsid w:val="00E731A4"/>
    <w:rsid w:val="00E73648"/>
    <w:rsid w:val="00E737B9"/>
    <w:rsid w:val="00E738CB"/>
    <w:rsid w:val="00E73C28"/>
    <w:rsid w:val="00E73C3D"/>
    <w:rsid w:val="00E73D98"/>
    <w:rsid w:val="00E73F6B"/>
    <w:rsid w:val="00E740F6"/>
    <w:rsid w:val="00E74117"/>
    <w:rsid w:val="00E7416D"/>
    <w:rsid w:val="00E748DB"/>
    <w:rsid w:val="00E74C70"/>
    <w:rsid w:val="00E74C95"/>
    <w:rsid w:val="00E74CE1"/>
    <w:rsid w:val="00E74EFB"/>
    <w:rsid w:val="00E757F2"/>
    <w:rsid w:val="00E75A0C"/>
    <w:rsid w:val="00E75C37"/>
    <w:rsid w:val="00E75E18"/>
    <w:rsid w:val="00E75F25"/>
    <w:rsid w:val="00E7608E"/>
    <w:rsid w:val="00E7617C"/>
    <w:rsid w:val="00E76353"/>
    <w:rsid w:val="00E763E8"/>
    <w:rsid w:val="00E764A0"/>
    <w:rsid w:val="00E76B3F"/>
    <w:rsid w:val="00E76BC9"/>
    <w:rsid w:val="00E77141"/>
    <w:rsid w:val="00E77447"/>
    <w:rsid w:val="00E77EE3"/>
    <w:rsid w:val="00E80042"/>
    <w:rsid w:val="00E80399"/>
    <w:rsid w:val="00E805B6"/>
    <w:rsid w:val="00E8076F"/>
    <w:rsid w:val="00E8081C"/>
    <w:rsid w:val="00E809EF"/>
    <w:rsid w:val="00E80A0C"/>
    <w:rsid w:val="00E80D16"/>
    <w:rsid w:val="00E80DEC"/>
    <w:rsid w:val="00E80E6C"/>
    <w:rsid w:val="00E80F15"/>
    <w:rsid w:val="00E81D4C"/>
    <w:rsid w:val="00E81E7F"/>
    <w:rsid w:val="00E823C6"/>
    <w:rsid w:val="00E827D2"/>
    <w:rsid w:val="00E82974"/>
    <w:rsid w:val="00E82B3A"/>
    <w:rsid w:val="00E8311A"/>
    <w:rsid w:val="00E83648"/>
    <w:rsid w:val="00E83A29"/>
    <w:rsid w:val="00E83EC8"/>
    <w:rsid w:val="00E85064"/>
    <w:rsid w:val="00E85212"/>
    <w:rsid w:val="00E853F6"/>
    <w:rsid w:val="00E85489"/>
    <w:rsid w:val="00E857B8"/>
    <w:rsid w:val="00E8609D"/>
    <w:rsid w:val="00E8695B"/>
    <w:rsid w:val="00E86E12"/>
    <w:rsid w:val="00E8703C"/>
    <w:rsid w:val="00E8722E"/>
    <w:rsid w:val="00E87288"/>
    <w:rsid w:val="00E87971"/>
    <w:rsid w:val="00E87A5A"/>
    <w:rsid w:val="00E87A67"/>
    <w:rsid w:val="00E90033"/>
    <w:rsid w:val="00E9024C"/>
    <w:rsid w:val="00E90377"/>
    <w:rsid w:val="00E90695"/>
    <w:rsid w:val="00E90A2F"/>
    <w:rsid w:val="00E91370"/>
    <w:rsid w:val="00E91534"/>
    <w:rsid w:val="00E915AC"/>
    <w:rsid w:val="00E91823"/>
    <w:rsid w:val="00E918D7"/>
    <w:rsid w:val="00E919D0"/>
    <w:rsid w:val="00E91B40"/>
    <w:rsid w:val="00E91E32"/>
    <w:rsid w:val="00E920CC"/>
    <w:rsid w:val="00E92386"/>
    <w:rsid w:val="00E923F6"/>
    <w:rsid w:val="00E92A3D"/>
    <w:rsid w:val="00E92A87"/>
    <w:rsid w:val="00E92D59"/>
    <w:rsid w:val="00E92F91"/>
    <w:rsid w:val="00E93145"/>
    <w:rsid w:val="00E9339B"/>
    <w:rsid w:val="00E9343C"/>
    <w:rsid w:val="00E93675"/>
    <w:rsid w:val="00E937B3"/>
    <w:rsid w:val="00E93ACB"/>
    <w:rsid w:val="00E93B90"/>
    <w:rsid w:val="00E93E2D"/>
    <w:rsid w:val="00E94348"/>
    <w:rsid w:val="00E94B9D"/>
    <w:rsid w:val="00E94EB2"/>
    <w:rsid w:val="00E94EC4"/>
    <w:rsid w:val="00E9504B"/>
    <w:rsid w:val="00E955FD"/>
    <w:rsid w:val="00E9561A"/>
    <w:rsid w:val="00E95747"/>
    <w:rsid w:val="00E95774"/>
    <w:rsid w:val="00E95936"/>
    <w:rsid w:val="00E95BEE"/>
    <w:rsid w:val="00E95E03"/>
    <w:rsid w:val="00E96DDD"/>
    <w:rsid w:val="00E970E0"/>
    <w:rsid w:val="00E973A1"/>
    <w:rsid w:val="00E97AE9"/>
    <w:rsid w:val="00E97E13"/>
    <w:rsid w:val="00EA0006"/>
    <w:rsid w:val="00EA008F"/>
    <w:rsid w:val="00EA0511"/>
    <w:rsid w:val="00EA0963"/>
    <w:rsid w:val="00EA0A74"/>
    <w:rsid w:val="00EA0FAF"/>
    <w:rsid w:val="00EA1000"/>
    <w:rsid w:val="00EA145B"/>
    <w:rsid w:val="00EA1625"/>
    <w:rsid w:val="00EA1E4F"/>
    <w:rsid w:val="00EA2138"/>
    <w:rsid w:val="00EA2143"/>
    <w:rsid w:val="00EA21AF"/>
    <w:rsid w:val="00EA2787"/>
    <w:rsid w:val="00EA29BA"/>
    <w:rsid w:val="00EA338E"/>
    <w:rsid w:val="00EA338F"/>
    <w:rsid w:val="00EA34B7"/>
    <w:rsid w:val="00EA36DE"/>
    <w:rsid w:val="00EA372C"/>
    <w:rsid w:val="00EA3AD9"/>
    <w:rsid w:val="00EA3AED"/>
    <w:rsid w:val="00EA3E6A"/>
    <w:rsid w:val="00EA3F4E"/>
    <w:rsid w:val="00EA4243"/>
    <w:rsid w:val="00EA44E7"/>
    <w:rsid w:val="00EA466B"/>
    <w:rsid w:val="00EA46E2"/>
    <w:rsid w:val="00EA4761"/>
    <w:rsid w:val="00EA4948"/>
    <w:rsid w:val="00EA49E3"/>
    <w:rsid w:val="00EA54C9"/>
    <w:rsid w:val="00EA56FE"/>
    <w:rsid w:val="00EA5C26"/>
    <w:rsid w:val="00EA5F1A"/>
    <w:rsid w:val="00EA5F97"/>
    <w:rsid w:val="00EA6179"/>
    <w:rsid w:val="00EA66E6"/>
    <w:rsid w:val="00EA68C1"/>
    <w:rsid w:val="00EA7803"/>
    <w:rsid w:val="00EA7F36"/>
    <w:rsid w:val="00EB0396"/>
    <w:rsid w:val="00EB0561"/>
    <w:rsid w:val="00EB0E8C"/>
    <w:rsid w:val="00EB205D"/>
    <w:rsid w:val="00EB2539"/>
    <w:rsid w:val="00EB28E0"/>
    <w:rsid w:val="00EB2AD5"/>
    <w:rsid w:val="00EB3097"/>
    <w:rsid w:val="00EB3AD9"/>
    <w:rsid w:val="00EB3CF5"/>
    <w:rsid w:val="00EB3CFF"/>
    <w:rsid w:val="00EB41FF"/>
    <w:rsid w:val="00EB4634"/>
    <w:rsid w:val="00EB4817"/>
    <w:rsid w:val="00EB4E06"/>
    <w:rsid w:val="00EB4F37"/>
    <w:rsid w:val="00EB503B"/>
    <w:rsid w:val="00EB51FD"/>
    <w:rsid w:val="00EB5330"/>
    <w:rsid w:val="00EB54D8"/>
    <w:rsid w:val="00EB5E10"/>
    <w:rsid w:val="00EB62CE"/>
    <w:rsid w:val="00EB65A3"/>
    <w:rsid w:val="00EB6825"/>
    <w:rsid w:val="00EB69FC"/>
    <w:rsid w:val="00EB75B8"/>
    <w:rsid w:val="00EB7679"/>
    <w:rsid w:val="00EB77BF"/>
    <w:rsid w:val="00EB7CD9"/>
    <w:rsid w:val="00EB7F2D"/>
    <w:rsid w:val="00EC0052"/>
    <w:rsid w:val="00EC0125"/>
    <w:rsid w:val="00EC051C"/>
    <w:rsid w:val="00EC057B"/>
    <w:rsid w:val="00EC06F0"/>
    <w:rsid w:val="00EC1002"/>
    <w:rsid w:val="00EC1563"/>
    <w:rsid w:val="00EC1864"/>
    <w:rsid w:val="00EC1C58"/>
    <w:rsid w:val="00EC1D09"/>
    <w:rsid w:val="00EC1F33"/>
    <w:rsid w:val="00EC215F"/>
    <w:rsid w:val="00EC2231"/>
    <w:rsid w:val="00EC26AD"/>
    <w:rsid w:val="00EC27F9"/>
    <w:rsid w:val="00EC2A0C"/>
    <w:rsid w:val="00EC2B54"/>
    <w:rsid w:val="00EC2DFA"/>
    <w:rsid w:val="00EC2F06"/>
    <w:rsid w:val="00EC2FFB"/>
    <w:rsid w:val="00EC33B4"/>
    <w:rsid w:val="00EC38E8"/>
    <w:rsid w:val="00EC44E7"/>
    <w:rsid w:val="00EC47A0"/>
    <w:rsid w:val="00EC4867"/>
    <w:rsid w:val="00EC48EB"/>
    <w:rsid w:val="00EC4BA2"/>
    <w:rsid w:val="00EC4CA6"/>
    <w:rsid w:val="00EC531C"/>
    <w:rsid w:val="00EC538F"/>
    <w:rsid w:val="00EC562F"/>
    <w:rsid w:val="00EC5851"/>
    <w:rsid w:val="00EC5D13"/>
    <w:rsid w:val="00EC649B"/>
    <w:rsid w:val="00EC64F8"/>
    <w:rsid w:val="00EC6748"/>
    <w:rsid w:val="00EC6B50"/>
    <w:rsid w:val="00EC6EE7"/>
    <w:rsid w:val="00EC6F3D"/>
    <w:rsid w:val="00EC7628"/>
    <w:rsid w:val="00EC7D10"/>
    <w:rsid w:val="00EC7DA5"/>
    <w:rsid w:val="00ED021C"/>
    <w:rsid w:val="00ED02B7"/>
    <w:rsid w:val="00ED03BB"/>
    <w:rsid w:val="00ED0709"/>
    <w:rsid w:val="00ED077A"/>
    <w:rsid w:val="00ED09F6"/>
    <w:rsid w:val="00ED0AF7"/>
    <w:rsid w:val="00ED0CE2"/>
    <w:rsid w:val="00ED129B"/>
    <w:rsid w:val="00ED19E7"/>
    <w:rsid w:val="00ED1ED5"/>
    <w:rsid w:val="00ED2327"/>
    <w:rsid w:val="00ED2A29"/>
    <w:rsid w:val="00ED2B18"/>
    <w:rsid w:val="00ED2B7D"/>
    <w:rsid w:val="00ED328B"/>
    <w:rsid w:val="00ED342B"/>
    <w:rsid w:val="00ED34C8"/>
    <w:rsid w:val="00ED3BD6"/>
    <w:rsid w:val="00ED40A1"/>
    <w:rsid w:val="00ED4489"/>
    <w:rsid w:val="00ED465E"/>
    <w:rsid w:val="00ED49B6"/>
    <w:rsid w:val="00ED4FE4"/>
    <w:rsid w:val="00ED528C"/>
    <w:rsid w:val="00ED5338"/>
    <w:rsid w:val="00ED57C5"/>
    <w:rsid w:val="00ED5BDA"/>
    <w:rsid w:val="00ED5F1D"/>
    <w:rsid w:val="00ED6090"/>
    <w:rsid w:val="00ED6151"/>
    <w:rsid w:val="00ED7006"/>
    <w:rsid w:val="00ED766B"/>
    <w:rsid w:val="00ED790A"/>
    <w:rsid w:val="00ED7929"/>
    <w:rsid w:val="00EE057A"/>
    <w:rsid w:val="00EE094F"/>
    <w:rsid w:val="00EE0A6C"/>
    <w:rsid w:val="00EE0A71"/>
    <w:rsid w:val="00EE0C43"/>
    <w:rsid w:val="00EE0C81"/>
    <w:rsid w:val="00EE0D7F"/>
    <w:rsid w:val="00EE13EF"/>
    <w:rsid w:val="00EE1512"/>
    <w:rsid w:val="00EE188C"/>
    <w:rsid w:val="00EE1ABA"/>
    <w:rsid w:val="00EE1AE7"/>
    <w:rsid w:val="00EE1BF2"/>
    <w:rsid w:val="00EE1E63"/>
    <w:rsid w:val="00EE2214"/>
    <w:rsid w:val="00EE26F8"/>
    <w:rsid w:val="00EE2750"/>
    <w:rsid w:val="00EE29A9"/>
    <w:rsid w:val="00EE2A62"/>
    <w:rsid w:val="00EE3049"/>
    <w:rsid w:val="00EE3105"/>
    <w:rsid w:val="00EE3459"/>
    <w:rsid w:val="00EE3573"/>
    <w:rsid w:val="00EE3B58"/>
    <w:rsid w:val="00EE3FA9"/>
    <w:rsid w:val="00EE42AB"/>
    <w:rsid w:val="00EE4719"/>
    <w:rsid w:val="00EE48F8"/>
    <w:rsid w:val="00EE4B08"/>
    <w:rsid w:val="00EE605B"/>
    <w:rsid w:val="00EE6897"/>
    <w:rsid w:val="00EE6E34"/>
    <w:rsid w:val="00EE73D8"/>
    <w:rsid w:val="00EE78B9"/>
    <w:rsid w:val="00EE7F50"/>
    <w:rsid w:val="00EE7FCA"/>
    <w:rsid w:val="00EF04D5"/>
    <w:rsid w:val="00EF0E14"/>
    <w:rsid w:val="00EF0EE6"/>
    <w:rsid w:val="00EF17F8"/>
    <w:rsid w:val="00EF1945"/>
    <w:rsid w:val="00EF19B8"/>
    <w:rsid w:val="00EF217D"/>
    <w:rsid w:val="00EF217F"/>
    <w:rsid w:val="00EF2501"/>
    <w:rsid w:val="00EF2952"/>
    <w:rsid w:val="00EF29B5"/>
    <w:rsid w:val="00EF31C0"/>
    <w:rsid w:val="00EF374A"/>
    <w:rsid w:val="00EF3793"/>
    <w:rsid w:val="00EF392C"/>
    <w:rsid w:val="00EF400E"/>
    <w:rsid w:val="00EF4B8A"/>
    <w:rsid w:val="00EF4C12"/>
    <w:rsid w:val="00EF4C2D"/>
    <w:rsid w:val="00EF4D03"/>
    <w:rsid w:val="00EF4F2D"/>
    <w:rsid w:val="00EF50BF"/>
    <w:rsid w:val="00EF582B"/>
    <w:rsid w:val="00EF5AEF"/>
    <w:rsid w:val="00EF68B8"/>
    <w:rsid w:val="00EF6AD1"/>
    <w:rsid w:val="00EF70A0"/>
    <w:rsid w:val="00EF794C"/>
    <w:rsid w:val="00F001C1"/>
    <w:rsid w:val="00F0036D"/>
    <w:rsid w:val="00F00475"/>
    <w:rsid w:val="00F00A2A"/>
    <w:rsid w:val="00F00D14"/>
    <w:rsid w:val="00F00E62"/>
    <w:rsid w:val="00F00FC7"/>
    <w:rsid w:val="00F010B9"/>
    <w:rsid w:val="00F0146F"/>
    <w:rsid w:val="00F014F3"/>
    <w:rsid w:val="00F017B7"/>
    <w:rsid w:val="00F01D8E"/>
    <w:rsid w:val="00F01ECB"/>
    <w:rsid w:val="00F021D9"/>
    <w:rsid w:val="00F02222"/>
    <w:rsid w:val="00F02BD5"/>
    <w:rsid w:val="00F02FEC"/>
    <w:rsid w:val="00F038E6"/>
    <w:rsid w:val="00F03D84"/>
    <w:rsid w:val="00F03E0A"/>
    <w:rsid w:val="00F04016"/>
    <w:rsid w:val="00F04287"/>
    <w:rsid w:val="00F046A3"/>
    <w:rsid w:val="00F0482C"/>
    <w:rsid w:val="00F04D9A"/>
    <w:rsid w:val="00F04DAA"/>
    <w:rsid w:val="00F0502C"/>
    <w:rsid w:val="00F05218"/>
    <w:rsid w:val="00F05335"/>
    <w:rsid w:val="00F059E3"/>
    <w:rsid w:val="00F05DDB"/>
    <w:rsid w:val="00F066C1"/>
    <w:rsid w:val="00F06A9E"/>
    <w:rsid w:val="00F06C63"/>
    <w:rsid w:val="00F06FC3"/>
    <w:rsid w:val="00F074F8"/>
    <w:rsid w:val="00F076C8"/>
    <w:rsid w:val="00F07A4A"/>
    <w:rsid w:val="00F07F81"/>
    <w:rsid w:val="00F1057C"/>
    <w:rsid w:val="00F1065E"/>
    <w:rsid w:val="00F106F7"/>
    <w:rsid w:val="00F109FF"/>
    <w:rsid w:val="00F11D45"/>
    <w:rsid w:val="00F12119"/>
    <w:rsid w:val="00F1298C"/>
    <w:rsid w:val="00F12D36"/>
    <w:rsid w:val="00F133F7"/>
    <w:rsid w:val="00F1345F"/>
    <w:rsid w:val="00F14074"/>
    <w:rsid w:val="00F1424F"/>
    <w:rsid w:val="00F14797"/>
    <w:rsid w:val="00F14C60"/>
    <w:rsid w:val="00F14D42"/>
    <w:rsid w:val="00F15382"/>
    <w:rsid w:val="00F15C62"/>
    <w:rsid w:val="00F15E81"/>
    <w:rsid w:val="00F16034"/>
    <w:rsid w:val="00F16438"/>
    <w:rsid w:val="00F165A3"/>
    <w:rsid w:val="00F1692F"/>
    <w:rsid w:val="00F174B3"/>
    <w:rsid w:val="00F175FC"/>
    <w:rsid w:val="00F17622"/>
    <w:rsid w:val="00F17A6C"/>
    <w:rsid w:val="00F2037A"/>
    <w:rsid w:val="00F20B01"/>
    <w:rsid w:val="00F20E50"/>
    <w:rsid w:val="00F2124E"/>
    <w:rsid w:val="00F2127E"/>
    <w:rsid w:val="00F21AFC"/>
    <w:rsid w:val="00F21B25"/>
    <w:rsid w:val="00F21E93"/>
    <w:rsid w:val="00F22183"/>
    <w:rsid w:val="00F226AA"/>
    <w:rsid w:val="00F232FF"/>
    <w:rsid w:val="00F23F3A"/>
    <w:rsid w:val="00F24000"/>
    <w:rsid w:val="00F24069"/>
    <w:rsid w:val="00F24A20"/>
    <w:rsid w:val="00F24F6D"/>
    <w:rsid w:val="00F255C4"/>
    <w:rsid w:val="00F25D27"/>
    <w:rsid w:val="00F261E0"/>
    <w:rsid w:val="00F2689A"/>
    <w:rsid w:val="00F269EC"/>
    <w:rsid w:val="00F26EAF"/>
    <w:rsid w:val="00F273D2"/>
    <w:rsid w:val="00F2776E"/>
    <w:rsid w:val="00F27A81"/>
    <w:rsid w:val="00F27C2E"/>
    <w:rsid w:val="00F27C66"/>
    <w:rsid w:val="00F27E24"/>
    <w:rsid w:val="00F3038D"/>
    <w:rsid w:val="00F305A9"/>
    <w:rsid w:val="00F307C2"/>
    <w:rsid w:val="00F30930"/>
    <w:rsid w:val="00F30B4C"/>
    <w:rsid w:val="00F30C69"/>
    <w:rsid w:val="00F30CC0"/>
    <w:rsid w:val="00F312AB"/>
    <w:rsid w:val="00F31338"/>
    <w:rsid w:val="00F31837"/>
    <w:rsid w:val="00F327D1"/>
    <w:rsid w:val="00F345D9"/>
    <w:rsid w:val="00F34663"/>
    <w:rsid w:val="00F347C8"/>
    <w:rsid w:val="00F34993"/>
    <w:rsid w:val="00F35304"/>
    <w:rsid w:val="00F35675"/>
    <w:rsid w:val="00F3594A"/>
    <w:rsid w:val="00F35C79"/>
    <w:rsid w:val="00F36F3F"/>
    <w:rsid w:val="00F372DE"/>
    <w:rsid w:val="00F373BE"/>
    <w:rsid w:val="00F37447"/>
    <w:rsid w:val="00F37807"/>
    <w:rsid w:val="00F40DCF"/>
    <w:rsid w:val="00F40E4C"/>
    <w:rsid w:val="00F40F4B"/>
    <w:rsid w:val="00F410F4"/>
    <w:rsid w:val="00F411CC"/>
    <w:rsid w:val="00F418DB"/>
    <w:rsid w:val="00F41EAB"/>
    <w:rsid w:val="00F4209F"/>
    <w:rsid w:val="00F420B0"/>
    <w:rsid w:val="00F420B1"/>
    <w:rsid w:val="00F42166"/>
    <w:rsid w:val="00F4220A"/>
    <w:rsid w:val="00F42278"/>
    <w:rsid w:val="00F42280"/>
    <w:rsid w:val="00F425F7"/>
    <w:rsid w:val="00F433D5"/>
    <w:rsid w:val="00F4368D"/>
    <w:rsid w:val="00F43D91"/>
    <w:rsid w:val="00F43F70"/>
    <w:rsid w:val="00F43FF2"/>
    <w:rsid w:val="00F44241"/>
    <w:rsid w:val="00F4464C"/>
    <w:rsid w:val="00F447F5"/>
    <w:rsid w:val="00F4504E"/>
    <w:rsid w:val="00F45CCF"/>
    <w:rsid w:val="00F45E21"/>
    <w:rsid w:val="00F473BC"/>
    <w:rsid w:val="00F4753C"/>
    <w:rsid w:val="00F47A14"/>
    <w:rsid w:val="00F47AF5"/>
    <w:rsid w:val="00F47B45"/>
    <w:rsid w:val="00F50638"/>
    <w:rsid w:val="00F506E0"/>
    <w:rsid w:val="00F507CC"/>
    <w:rsid w:val="00F5099B"/>
    <w:rsid w:val="00F509B6"/>
    <w:rsid w:val="00F50B76"/>
    <w:rsid w:val="00F50B8D"/>
    <w:rsid w:val="00F50F7E"/>
    <w:rsid w:val="00F51435"/>
    <w:rsid w:val="00F519AC"/>
    <w:rsid w:val="00F51AFC"/>
    <w:rsid w:val="00F51F73"/>
    <w:rsid w:val="00F52780"/>
    <w:rsid w:val="00F528E6"/>
    <w:rsid w:val="00F52F4E"/>
    <w:rsid w:val="00F5353B"/>
    <w:rsid w:val="00F5363F"/>
    <w:rsid w:val="00F53C17"/>
    <w:rsid w:val="00F54055"/>
    <w:rsid w:val="00F54226"/>
    <w:rsid w:val="00F5517C"/>
    <w:rsid w:val="00F55219"/>
    <w:rsid w:val="00F552A3"/>
    <w:rsid w:val="00F55443"/>
    <w:rsid w:val="00F554E0"/>
    <w:rsid w:val="00F55782"/>
    <w:rsid w:val="00F55B41"/>
    <w:rsid w:val="00F55DB1"/>
    <w:rsid w:val="00F561B2"/>
    <w:rsid w:val="00F561B3"/>
    <w:rsid w:val="00F56463"/>
    <w:rsid w:val="00F56B95"/>
    <w:rsid w:val="00F57216"/>
    <w:rsid w:val="00F5748B"/>
    <w:rsid w:val="00F57522"/>
    <w:rsid w:val="00F5756A"/>
    <w:rsid w:val="00F575F2"/>
    <w:rsid w:val="00F57C27"/>
    <w:rsid w:val="00F57D12"/>
    <w:rsid w:val="00F6009B"/>
    <w:rsid w:val="00F600D8"/>
    <w:rsid w:val="00F60109"/>
    <w:rsid w:val="00F60877"/>
    <w:rsid w:val="00F611CB"/>
    <w:rsid w:val="00F6152D"/>
    <w:rsid w:val="00F61A88"/>
    <w:rsid w:val="00F61ED2"/>
    <w:rsid w:val="00F621C2"/>
    <w:rsid w:val="00F6267A"/>
    <w:rsid w:val="00F631D9"/>
    <w:rsid w:val="00F637AD"/>
    <w:rsid w:val="00F637F0"/>
    <w:rsid w:val="00F64CD9"/>
    <w:rsid w:val="00F65706"/>
    <w:rsid w:val="00F65794"/>
    <w:rsid w:val="00F6584C"/>
    <w:rsid w:val="00F658E4"/>
    <w:rsid w:val="00F6622D"/>
    <w:rsid w:val="00F66327"/>
    <w:rsid w:val="00F66A14"/>
    <w:rsid w:val="00F66D11"/>
    <w:rsid w:val="00F66D85"/>
    <w:rsid w:val="00F66DE9"/>
    <w:rsid w:val="00F66EA2"/>
    <w:rsid w:val="00F67110"/>
    <w:rsid w:val="00F676A4"/>
    <w:rsid w:val="00F67897"/>
    <w:rsid w:val="00F67BB3"/>
    <w:rsid w:val="00F67E94"/>
    <w:rsid w:val="00F7001C"/>
    <w:rsid w:val="00F7014C"/>
    <w:rsid w:val="00F703C3"/>
    <w:rsid w:val="00F70618"/>
    <w:rsid w:val="00F70957"/>
    <w:rsid w:val="00F70A6E"/>
    <w:rsid w:val="00F70C11"/>
    <w:rsid w:val="00F70E98"/>
    <w:rsid w:val="00F70EE1"/>
    <w:rsid w:val="00F71398"/>
    <w:rsid w:val="00F71B09"/>
    <w:rsid w:val="00F71BED"/>
    <w:rsid w:val="00F72748"/>
    <w:rsid w:val="00F72C75"/>
    <w:rsid w:val="00F72D6A"/>
    <w:rsid w:val="00F7324F"/>
    <w:rsid w:val="00F73280"/>
    <w:rsid w:val="00F7341E"/>
    <w:rsid w:val="00F73BB0"/>
    <w:rsid w:val="00F73D4D"/>
    <w:rsid w:val="00F73FA4"/>
    <w:rsid w:val="00F74406"/>
    <w:rsid w:val="00F74F14"/>
    <w:rsid w:val="00F74FA8"/>
    <w:rsid w:val="00F75116"/>
    <w:rsid w:val="00F7529B"/>
    <w:rsid w:val="00F75319"/>
    <w:rsid w:val="00F756CC"/>
    <w:rsid w:val="00F75B38"/>
    <w:rsid w:val="00F75F18"/>
    <w:rsid w:val="00F763BE"/>
    <w:rsid w:val="00F7678A"/>
    <w:rsid w:val="00F76813"/>
    <w:rsid w:val="00F76A4E"/>
    <w:rsid w:val="00F76D42"/>
    <w:rsid w:val="00F76DC5"/>
    <w:rsid w:val="00F76ECC"/>
    <w:rsid w:val="00F771F3"/>
    <w:rsid w:val="00F77590"/>
    <w:rsid w:val="00F8000A"/>
    <w:rsid w:val="00F801D7"/>
    <w:rsid w:val="00F80397"/>
    <w:rsid w:val="00F813E2"/>
    <w:rsid w:val="00F81981"/>
    <w:rsid w:val="00F81CD5"/>
    <w:rsid w:val="00F825AD"/>
    <w:rsid w:val="00F82B4D"/>
    <w:rsid w:val="00F82D2E"/>
    <w:rsid w:val="00F83085"/>
    <w:rsid w:val="00F8335B"/>
    <w:rsid w:val="00F83D76"/>
    <w:rsid w:val="00F83E2B"/>
    <w:rsid w:val="00F8475B"/>
    <w:rsid w:val="00F847DA"/>
    <w:rsid w:val="00F84DDB"/>
    <w:rsid w:val="00F84E97"/>
    <w:rsid w:val="00F851FD"/>
    <w:rsid w:val="00F85257"/>
    <w:rsid w:val="00F854E2"/>
    <w:rsid w:val="00F85A85"/>
    <w:rsid w:val="00F85DAA"/>
    <w:rsid w:val="00F85FD2"/>
    <w:rsid w:val="00F86051"/>
    <w:rsid w:val="00F8658B"/>
    <w:rsid w:val="00F865CC"/>
    <w:rsid w:val="00F867BA"/>
    <w:rsid w:val="00F869DE"/>
    <w:rsid w:val="00F86FE4"/>
    <w:rsid w:val="00F8737E"/>
    <w:rsid w:val="00F875E8"/>
    <w:rsid w:val="00F87A73"/>
    <w:rsid w:val="00F87C81"/>
    <w:rsid w:val="00F87FD8"/>
    <w:rsid w:val="00F905D8"/>
    <w:rsid w:val="00F90B7D"/>
    <w:rsid w:val="00F90D1D"/>
    <w:rsid w:val="00F910ED"/>
    <w:rsid w:val="00F91D18"/>
    <w:rsid w:val="00F92088"/>
    <w:rsid w:val="00F920D7"/>
    <w:rsid w:val="00F920FF"/>
    <w:rsid w:val="00F92361"/>
    <w:rsid w:val="00F92720"/>
    <w:rsid w:val="00F9275F"/>
    <w:rsid w:val="00F92DDD"/>
    <w:rsid w:val="00F92EAF"/>
    <w:rsid w:val="00F930D9"/>
    <w:rsid w:val="00F930E3"/>
    <w:rsid w:val="00F93152"/>
    <w:rsid w:val="00F933F3"/>
    <w:rsid w:val="00F93402"/>
    <w:rsid w:val="00F93B18"/>
    <w:rsid w:val="00F94369"/>
    <w:rsid w:val="00F9438A"/>
    <w:rsid w:val="00F9476D"/>
    <w:rsid w:val="00F94E66"/>
    <w:rsid w:val="00F94E89"/>
    <w:rsid w:val="00F9500E"/>
    <w:rsid w:val="00F950DD"/>
    <w:rsid w:val="00F9521D"/>
    <w:rsid w:val="00F95862"/>
    <w:rsid w:val="00F95986"/>
    <w:rsid w:val="00F95BBA"/>
    <w:rsid w:val="00F95C73"/>
    <w:rsid w:val="00F96284"/>
    <w:rsid w:val="00F96542"/>
    <w:rsid w:val="00F96581"/>
    <w:rsid w:val="00F966F3"/>
    <w:rsid w:val="00F9674D"/>
    <w:rsid w:val="00F96865"/>
    <w:rsid w:val="00F96B4D"/>
    <w:rsid w:val="00F96B77"/>
    <w:rsid w:val="00F979DA"/>
    <w:rsid w:val="00F97A6F"/>
    <w:rsid w:val="00F97EF7"/>
    <w:rsid w:val="00F97FCF"/>
    <w:rsid w:val="00FA012C"/>
    <w:rsid w:val="00FA079F"/>
    <w:rsid w:val="00FA0D67"/>
    <w:rsid w:val="00FA11A3"/>
    <w:rsid w:val="00FA13DD"/>
    <w:rsid w:val="00FA14A9"/>
    <w:rsid w:val="00FA1579"/>
    <w:rsid w:val="00FA1DA3"/>
    <w:rsid w:val="00FA1DBF"/>
    <w:rsid w:val="00FA2053"/>
    <w:rsid w:val="00FA22D6"/>
    <w:rsid w:val="00FA25A0"/>
    <w:rsid w:val="00FA2710"/>
    <w:rsid w:val="00FA2AD5"/>
    <w:rsid w:val="00FA353F"/>
    <w:rsid w:val="00FA3566"/>
    <w:rsid w:val="00FA42DC"/>
    <w:rsid w:val="00FA49A2"/>
    <w:rsid w:val="00FA4E27"/>
    <w:rsid w:val="00FA52A5"/>
    <w:rsid w:val="00FA57C8"/>
    <w:rsid w:val="00FA5B37"/>
    <w:rsid w:val="00FA5B66"/>
    <w:rsid w:val="00FA5BC4"/>
    <w:rsid w:val="00FA5C28"/>
    <w:rsid w:val="00FA5FE1"/>
    <w:rsid w:val="00FA6279"/>
    <w:rsid w:val="00FA635F"/>
    <w:rsid w:val="00FA637F"/>
    <w:rsid w:val="00FA67E8"/>
    <w:rsid w:val="00FA6980"/>
    <w:rsid w:val="00FA6A58"/>
    <w:rsid w:val="00FA6B22"/>
    <w:rsid w:val="00FA6BD1"/>
    <w:rsid w:val="00FA6EC4"/>
    <w:rsid w:val="00FA70E7"/>
    <w:rsid w:val="00FA71E3"/>
    <w:rsid w:val="00FA71F6"/>
    <w:rsid w:val="00FA730E"/>
    <w:rsid w:val="00FA7679"/>
    <w:rsid w:val="00FA7729"/>
    <w:rsid w:val="00FB1F50"/>
    <w:rsid w:val="00FB25C0"/>
    <w:rsid w:val="00FB25C4"/>
    <w:rsid w:val="00FB294C"/>
    <w:rsid w:val="00FB2EF9"/>
    <w:rsid w:val="00FB30E6"/>
    <w:rsid w:val="00FB3349"/>
    <w:rsid w:val="00FB3903"/>
    <w:rsid w:val="00FB3A2A"/>
    <w:rsid w:val="00FB3ACC"/>
    <w:rsid w:val="00FB3B42"/>
    <w:rsid w:val="00FB3D20"/>
    <w:rsid w:val="00FB3E09"/>
    <w:rsid w:val="00FB4583"/>
    <w:rsid w:val="00FB4AD6"/>
    <w:rsid w:val="00FB4C8A"/>
    <w:rsid w:val="00FB59EA"/>
    <w:rsid w:val="00FB5D8D"/>
    <w:rsid w:val="00FB5EAA"/>
    <w:rsid w:val="00FB615C"/>
    <w:rsid w:val="00FB6540"/>
    <w:rsid w:val="00FB66F0"/>
    <w:rsid w:val="00FB685B"/>
    <w:rsid w:val="00FB6A2F"/>
    <w:rsid w:val="00FB6A33"/>
    <w:rsid w:val="00FB6EF3"/>
    <w:rsid w:val="00FB6FE7"/>
    <w:rsid w:val="00FB722F"/>
    <w:rsid w:val="00FB782D"/>
    <w:rsid w:val="00FB7AF3"/>
    <w:rsid w:val="00FB7B68"/>
    <w:rsid w:val="00FC0802"/>
    <w:rsid w:val="00FC09FB"/>
    <w:rsid w:val="00FC0A87"/>
    <w:rsid w:val="00FC0CF2"/>
    <w:rsid w:val="00FC1038"/>
    <w:rsid w:val="00FC1359"/>
    <w:rsid w:val="00FC1960"/>
    <w:rsid w:val="00FC1D34"/>
    <w:rsid w:val="00FC37A0"/>
    <w:rsid w:val="00FC389D"/>
    <w:rsid w:val="00FC38FD"/>
    <w:rsid w:val="00FC3CD1"/>
    <w:rsid w:val="00FC3D29"/>
    <w:rsid w:val="00FC41AF"/>
    <w:rsid w:val="00FC4293"/>
    <w:rsid w:val="00FC456D"/>
    <w:rsid w:val="00FC487D"/>
    <w:rsid w:val="00FC4B98"/>
    <w:rsid w:val="00FC4D98"/>
    <w:rsid w:val="00FC55F7"/>
    <w:rsid w:val="00FC646B"/>
    <w:rsid w:val="00FC649C"/>
    <w:rsid w:val="00FC6AA6"/>
    <w:rsid w:val="00FC7941"/>
    <w:rsid w:val="00FC7A2F"/>
    <w:rsid w:val="00FC7AF8"/>
    <w:rsid w:val="00FD00CA"/>
    <w:rsid w:val="00FD0624"/>
    <w:rsid w:val="00FD06B3"/>
    <w:rsid w:val="00FD0A7C"/>
    <w:rsid w:val="00FD0CC4"/>
    <w:rsid w:val="00FD1809"/>
    <w:rsid w:val="00FD1F19"/>
    <w:rsid w:val="00FD3407"/>
    <w:rsid w:val="00FD3482"/>
    <w:rsid w:val="00FD3589"/>
    <w:rsid w:val="00FD3809"/>
    <w:rsid w:val="00FD39E0"/>
    <w:rsid w:val="00FD3C1D"/>
    <w:rsid w:val="00FD400C"/>
    <w:rsid w:val="00FD413A"/>
    <w:rsid w:val="00FD4587"/>
    <w:rsid w:val="00FD49CD"/>
    <w:rsid w:val="00FD4F37"/>
    <w:rsid w:val="00FD577A"/>
    <w:rsid w:val="00FD57BF"/>
    <w:rsid w:val="00FD58F8"/>
    <w:rsid w:val="00FD5960"/>
    <w:rsid w:val="00FD60A2"/>
    <w:rsid w:val="00FD60FA"/>
    <w:rsid w:val="00FD667B"/>
    <w:rsid w:val="00FD692D"/>
    <w:rsid w:val="00FD6B29"/>
    <w:rsid w:val="00FD6B6E"/>
    <w:rsid w:val="00FD6CD9"/>
    <w:rsid w:val="00FD6EA1"/>
    <w:rsid w:val="00FD6FAD"/>
    <w:rsid w:val="00FD705C"/>
    <w:rsid w:val="00FD7882"/>
    <w:rsid w:val="00FD78AC"/>
    <w:rsid w:val="00FD7BBF"/>
    <w:rsid w:val="00FE046D"/>
    <w:rsid w:val="00FE0480"/>
    <w:rsid w:val="00FE0750"/>
    <w:rsid w:val="00FE0AE5"/>
    <w:rsid w:val="00FE0B98"/>
    <w:rsid w:val="00FE1060"/>
    <w:rsid w:val="00FE1252"/>
    <w:rsid w:val="00FE130C"/>
    <w:rsid w:val="00FE18AF"/>
    <w:rsid w:val="00FE18B8"/>
    <w:rsid w:val="00FE1A24"/>
    <w:rsid w:val="00FE1C7C"/>
    <w:rsid w:val="00FE215E"/>
    <w:rsid w:val="00FE2439"/>
    <w:rsid w:val="00FE26BC"/>
    <w:rsid w:val="00FE286B"/>
    <w:rsid w:val="00FE299D"/>
    <w:rsid w:val="00FE30D0"/>
    <w:rsid w:val="00FE3376"/>
    <w:rsid w:val="00FE3607"/>
    <w:rsid w:val="00FE375B"/>
    <w:rsid w:val="00FE38B0"/>
    <w:rsid w:val="00FE3A0A"/>
    <w:rsid w:val="00FE3A24"/>
    <w:rsid w:val="00FE3B42"/>
    <w:rsid w:val="00FE3C40"/>
    <w:rsid w:val="00FE3CD5"/>
    <w:rsid w:val="00FE3EA9"/>
    <w:rsid w:val="00FE418D"/>
    <w:rsid w:val="00FE4519"/>
    <w:rsid w:val="00FE45D6"/>
    <w:rsid w:val="00FE4CA4"/>
    <w:rsid w:val="00FE4E9C"/>
    <w:rsid w:val="00FE59A3"/>
    <w:rsid w:val="00FE5AEA"/>
    <w:rsid w:val="00FE62A1"/>
    <w:rsid w:val="00FE6DF6"/>
    <w:rsid w:val="00FE7696"/>
    <w:rsid w:val="00FE7D1C"/>
    <w:rsid w:val="00FE7DF0"/>
    <w:rsid w:val="00FE7F54"/>
    <w:rsid w:val="00FF0343"/>
    <w:rsid w:val="00FF0917"/>
    <w:rsid w:val="00FF0E45"/>
    <w:rsid w:val="00FF1623"/>
    <w:rsid w:val="00FF169A"/>
    <w:rsid w:val="00FF16E7"/>
    <w:rsid w:val="00FF1F17"/>
    <w:rsid w:val="00FF1FA4"/>
    <w:rsid w:val="00FF207B"/>
    <w:rsid w:val="00FF2AEF"/>
    <w:rsid w:val="00FF2D15"/>
    <w:rsid w:val="00FF3079"/>
    <w:rsid w:val="00FF3832"/>
    <w:rsid w:val="00FF3B0C"/>
    <w:rsid w:val="00FF3E68"/>
    <w:rsid w:val="00FF441A"/>
    <w:rsid w:val="00FF4DF5"/>
    <w:rsid w:val="00FF4EB8"/>
    <w:rsid w:val="00FF5753"/>
    <w:rsid w:val="00FF6024"/>
    <w:rsid w:val="00FF6B65"/>
    <w:rsid w:val="00FF6CF1"/>
    <w:rsid w:val="00FF6DFA"/>
    <w:rsid w:val="00FF6FAD"/>
    <w:rsid w:val="00FF7398"/>
    <w:rsid w:val="00FF73CC"/>
    <w:rsid w:val="00FF78E3"/>
    <w:rsid w:val="00FF79EF"/>
    <w:rsid w:val="00FF7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TimesNewRoman"/>
    <w:next w:val="TimesNewRoman"/>
    <w:link w:val="Heading1Char"/>
    <w:uiPriority w:val="9"/>
    <w:qFormat/>
    <w:rsid w:val="00CD647F"/>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647F"/>
    <w:pPr>
      <w:keepNext/>
      <w:keepLines/>
      <w:spacing w:before="200" w:after="0"/>
      <w:outlineLvl w:val="1"/>
    </w:pPr>
    <w:rPr>
      <w:rFonts w:ascii="Times New Roman" w:eastAsiaTheme="majorEastAsia" w:hAnsi="Times New Roman"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91534"/>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unhideWhenUsed/>
    <w:qFormat/>
    <w:rsid w:val="00FD18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NewRoman">
    <w:name w:val="Times New Roman"/>
    <w:basedOn w:val="NoSpacing"/>
    <w:qFormat/>
    <w:rsid w:val="00CD647F"/>
    <w:pPr>
      <w:jc w:val="both"/>
    </w:pPr>
    <w:rPr>
      <w:rFonts w:ascii="Times New Roman" w:hAnsi="Times New Roman" w:cs="Times New Roman"/>
      <w:sz w:val="24"/>
      <w:szCs w:val="24"/>
    </w:rPr>
  </w:style>
  <w:style w:type="paragraph" w:styleId="NoSpacing">
    <w:name w:val="No Spacing"/>
    <w:uiPriority w:val="1"/>
    <w:qFormat/>
    <w:rsid w:val="00CD647F"/>
    <w:pPr>
      <w:spacing w:after="0" w:line="240" w:lineRule="auto"/>
    </w:pPr>
  </w:style>
  <w:style w:type="character" w:customStyle="1" w:styleId="Heading1Char">
    <w:name w:val="Heading 1 Char"/>
    <w:basedOn w:val="DefaultParagraphFont"/>
    <w:link w:val="Heading1"/>
    <w:uiPriority w:val="9"/>
    <w:rsid w:val="00CD647F"/>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D647F"/>
    <w:rPr>
      <w:rFonts w:ascii="Times New Roman" w:eastAsiaTheme="majorEastAsia" w:hAnsi="Times New Roman" w:cstheme="majorBidi"/>
      <w:b/>
      <w:bCs/>
      <w:color w:val="4F81BD" w:themeColor="accent1"/>
      <w:sz w:val="26"/>
      <w:szCs w:val="26"/>
    </w:rPr>
  </w:style>
  <w:style w:type="character" w:customStyle="1" w:styleId="Heading3Char">
    <w:name w:val="Heading 3 Char"/>
    <w:basedOn w:val="DefaultParagraphFont"/>
    <w:link w:val="Heading3"/>
    <w:uiPriority w:val="9"/>
    <w:semiHidden/>
    <w:rsid w:val="00E91534"/>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CD647F"/>
    <w:pPr>
      <w:outlineLvl w:val="9"/>
    </w:pPr>
  </w:style>
  <w:style w:type="paragraph" w:styleId="Header">
    <w:name w:val="header"/>
    <w:basedOn w:val="Normal"/>
    <w:link w:val="HeaderChar"/>
    <w:uiPriority w:val="99"/>
    <w:unhideWhenUsed/>
    <w:rsid w:val="00681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1E9"/>
  </w:style>
  <w:style w:type="paragraph" w:styleId="Footer">
    <w:name w:val="footer"/>
    <w:basedOn w:val="Normal"/>
    <w:link w:val="FooterChar"/>
    <w:uiPriority w:val="99"/>
    <w:unhideWhenUsed/>
    <w:rsid w:val="00681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1E9"/>
  </w:style>
  <w:style w:type="paragraph" w:styleId="FootnoteText">
    <w:name w:val="footnote text"/>
    <w:aliases w:val="single space,footnote text,FOOTNOTES,fn,ALTS FOOTNOTE,ADB,footnote text Char,fn Char,ADB Char,single space Char Char,pod carou,Fußnotentext Char,Footnote text,ft,Footnote Text Char1,Footnote Text Char2 Char,Footno,f,Geneva 9,Font: Geneva 9"/>
    <w:basedOn w:val="Normal"/>
    <w:link w:val="FootnoteTextChar"/>
    <w:unhideWhenUsed/>
    <w:rsid w:val="00C76592"/>
    <w:pPr>
      <w:spacing w:after="0" w:line="240" w:lineRule="auto"/>
    </w:pPr>
    <w:rPr>
      <w:sz w:val="20"/>
      <w:szCs w:val="20"/>
    </w:rPr>
  </w:style>
  <w:style w:type="character" w:customStyle="1" w:styleId="FootnoteTextChar">
    <w:name w:val="Footnote Text Char"/>
    <w:aliases w:val="single space Char,footnote text Char1,FOOTNOTES Char,fn Char1,ALTS FOOTNOTE Char,ADB Char1,footnote text Char Char,fn Char Char,ADB Char Char,single space Char Char Char,pod carou Char,Fußnotentext Char Char,Footnote text Char,ft Char"/>
    <w:basedOn w:val="DefaultParagraphFont"/>
    <w:link w:val="FootnoteText"/>
    <w:rsid w:val="00C76592"/>
    <w:rPr>
      <w:sz w:val="20"/>
      <w:szCs w:val="20"/>
    </w:rPr>
  </w:style>
  <w:style w:type="character" w:styleId="FootnoteReference">
    <w:name w:val="footnote reference"/>
    <w:aliases w:val="ftref,16 Point,Superscript 6 Point,Times 10 Point, Exposant 3 Point,Footnote symbol,Footnote reference number,Exposant 3 Point,EN Footnote Reference,note TESI,Footnote Reference Number,Footnote Reference_LVL6,Footnote Reference_LVL61"/>
    <w:basedOn w:val="DefaultParagraphFont"/>
    <w:unhideWhenUsed/>
    <w:rsid w:val="00C76592"/>
    <w:rPr>
      <w:vertAlign w:val="superscript"/>
    </w:rPr>
  </w:style>
  <w:style w:type="paragraph" w:styleId="ListParagraph">
    <w:name w:val="List Paragraph"/>
    <w:aliases w:val="Akapit z listą BS"/>
    <w:basedOn w:val="Normal"/>
    <w:link w:val="ListParagraphChar"/>
    <w:uiPriority w:val="34"/>
    <w:qFormat/>
    <w:rsid w:val="00693045"/>
    <w:pPr>
      <w:ind w:left="720"/>
      <w:contextualSpacing/>
    </w:pPr>
  </w:style>
  <w:style w:type="character" w:styleId="Hyperlink">
    <w:name w:val="Hyperlink"/>
    <w:basedOn w:val="DefaultParagraphFont"/>
    <w:uiPriority w:val="99"/>
    <w:unhideWhenUsed/>
    <w:rsid w:val="008E2CEF"/>
    <w:rPr>
      <w:color w:val="0000FF"/>
      <w:u w:val="single"/>
    </w:rPr>
  </w:style>
  <w:style w:type="paragraph" w:styleId="NormalWeb">
    <w:name w:val="Normal (Web)"/>
    <w:basedOn w:val="Normal"/>
    <w:uiPriority w:val="99"/>
    <w:unhideWhenUsed/>
    <w:rsid w:val="00F600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00D8"/>
    <w:rPr>
      <w:b/>
      <w:bCs/>
    </w:rPr>
  </w:style>
  <w:style w:type="paragraph" w:customStyle="1" w:styleId="Default">
    <w:name w:val="Default"/>
    <w:rsid w:val="00321F9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91534"/>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91534"/>
    <w:rPr>
      <w:rFonts w:ascii="Tahoma" w:eastAsiaTheme="minorHAnsi" w:hAnsi="Tahoma" w:cs="Tahoma"/>
      <w:sz w:val="16"/>
      <w:szCs w:val="16"/>
    </w:rPr>
  </w:style>
  <w:style w:type="character" w:styleId="Emphasis">
    <w:name w:val="Emphasis"/>
    <w:basedOn w:val="DefaultParagraphFont"/>
    <w:uiPriority w:val="20"/>
    <w:qFormat/>
    <w:rsid w:val="00E91534"/>
    <w:rPr>
      <w:i/>
      <w:iCs/>
    </w:rPr>
  </w:style>
  <w:style w:type="character" w:customStyle="1" w:styleId="apple-converted-space">
    <w:name w:val="apple-converted-space"/>
    <w:basedOn w:val="DefaultParagraphFont"/>
    <w:rsid w:val="00E91534"/>
  </w:style>
  <w:style w:type="character" w:customStyle="1" w:styleId="hps">
    <w:name w:val="hps"/>
    <w:basedOn w:val="DefaultParagraphFont"/>
    <w:rsid w:val="00E91534"/>
  </w:style>
  <w:style w:type="character" w:customStyle="1" w:styleId="CommentTextChar">
    <w:name w:val="Comment Text Char"/>
    <w:basedOn w:val="DefaultParagraphFont"/>
    <w:link w:val="CommentText"/>
    <w:semiHidden/>
    <w:rsid w:val="00E91534"/>
    <w:rPr>
      <w:rFonts w:eastAsiaTheme="minorHAnsi"/>
      <w:sz w:val="20"/>
      <w:szCs w:val="20"/>
    </w:rPr>
  </w:style>
  <w:style w:type="paragraph" w:styleId="CommentText">
    <w:name w:val="annotation text"/>
    <w:basedOn w:val="Normal"/>
    <w:link w:val="CommentTextChar"/>
    <w:semiHidden/>
    <w:unhideWhenUsed/>
    <w:rsid w:val="00E91534"/>
    <w:pPr>
      <w:spacing w:line="240" w:lineRule="auto"/>
    </w:pPr>
    <w:rPr>
      <w:rFonts w:eastAsiaTheme="minorHAnsi"/>
      <w:sz w:val="20"/>
      <w:szCs w:val="20"/>
    </w:rPr>
  </w:style>
  <w:style w:type="character" w:customStyle="1" w:styleId="CommentSubjectChar">
    <w:name w:val="Comment Subject Char"/>
    <w:basedOn w:val="CommentTextChar"/>
    <w:link w:val="CommentSubject"/>
    <w:uiPriority w:val="99"/>
    <w:semiHidden/>
    <w:rsid w:val="00E91534"/>
    <w:rPr>
      <w:rFonts w:eastAsiaTheme="minorHAnsi"/>
      <w:b/>
      <w:bCs/>
      <w:sz w:val="20"/>
      <w:szCs w:val="20"/>
    </w:rPr>
  </w:style>
  <w:style w:type="paragraph" w:styleId="CommentSubject">
    <w:name w:val="annotation subject"/>
    <w:basedOn w:val="CommentText"/>
    <w:next w:val="CommentText"/>
    <w:link w:val="CommentSubjectChar"/>
    <w:uiPriority w:val="99"/>
    <w:semiHidden/>
    <w:unhideWhenUsed/>
    <w:rsid w:val="00E91534"/>
    <w:rPr>
      <w:b/>
      <w:bCs/>
    </w:rPr>
  </w:style>
  <w:style w:type="character" w:customStyle="1" w:styleId="apple-style-span">
    <w:name w:val="apple-style-span"/>
    <w:basedOn w:val="DefaultParagraphFont"/>
    <w:rsid w:val="00E91534"/>
  </w:style>
  <w:style w:type="character" w:customStyle="1" w:styleId="atn">
    <w:name w:val="atn"/>
    <w:basedOn w:val="DefaultParagraphFont"/>
    <w:rsid w:val="00E91534"/>
  </w:style>
  <w:style w:type="character" w:styleId="FollowedHyperlink">
    <w:name w:val="FollowedHyperlink"/>
    <w:basedOn w:val="DefaultParagraphFont"/>
    <w:uiPriority w:val="99"/>
    <w:semiHidden/>
    <w:unhideWhenUsed/>
    <w:rsid w:val="00FC1038"/>
    <w:rPr>
      <w:color w:val="800080" w:themeColor="followedHyperlink"/>
      <w:u w:val="single"/>
    </w:rPr>
  </w:style>
  <w:style w:type="character" w:styleId="CommentReference">
    <w:name w:val="annotation reference"/>
    <w:basedOn w:val="DefaultParagraphFont"/>
    <w:semiHidden/>
    <w:unhideWhenUsed/>
    <w:rsid w:val="00FC1038"/>
    <w:rPr>
      <w:sz w:val="16"/>
      <w:szCs w:val="16"/>
    </w:rPr>
  </w:style>
  <w:style w:type="paragraph" w:styleId="BodyText2">
    <w:name w:val="Body Text 2"/>
    <w:basedOn w:val="Normal"/>
    <w:link w:val="BodyText2Char"/>
    <w:rsid w:val="00216FDE"/>
    <w:pPr>
      <w:autoSpaceDE w:val="0"/>
      <w:autoSpaceDN w:val="0"/>
      <w:adjustRightInd w:val="0"/>
      <w:spacing w:after="0" w:line="240" w:lineRule="auto"/>
    </w:pPr>
    <w:rPr>
      <w:rFonts w:ascii="Times Armenian" w:eastAsia="Times New Roman" w:hAnsi="Times Armenian" w:cs="Times New Roman"/>
      <w:szCs w:val="24"/>
    </w:rPr>
  </w:style>
  <w:style w:type="character" w:customStyle="1" w:styleId="BodyText2Char">
    <w:name w:val="Body Text 2 Char"/>
    <w:basedOn w:val="DefaultParagraphFont"/>
    <w:link w:val="BodyText2"/>
    <w:rsid w:val="00216FDE"/>
    <w:rPr>
      <w:rFonts w:ascii="Times Armenian" w:eastAsia="Times New Roman" w:hAnsi="Times Armenian" w:cs="Times New Roman"/>
      <w:szCs w:val="24"/>
    </w:rPr>
  </w:style>
  <w:style w:type="character" w:customStyle="1" w:styleId="longtext">
    <w:name w:val="long_text"/>
    <w:basedOn w:val="DefaultParagraphFont"/>
    <w:rsid w:val="00446EA5"/>
  </w:style>
  <w:style w:type="character" w:customStyle="1" w:styleId="st">
    <w:name w:val="st"/>
    <w:basedOn w:val="DefaultParagraphFont"/>
    <w:rsid w:val="00423FDB"/>
  </w:style>
  <w:style w:type="character" w:customStyle="1" w:styleId="Heading6Char">
    <w:name w:val="Heading 6 Char"/>
    <w:basedOn w:val="DefaultParagraphFont"/>
    <w:link w:val="Heading6"/>
    <w:uiPriority w:val="9"/>
    <w:rsid w:val="00FD1809"/>
    <w:rPr>
      <w:rFonts w:asciiTheme="majorHAnsi" w:eastAsiaTheme="majorEastAsia" w:hAnsiTheme="majorHAnsi" w:cstheme="majorBidi"/>
      <w:i/>
      <w:iCs/>
      <w:color w:val="243F60" w:themeColor="accent1" w:themeShade="7F"/>
    </w:rPr>
  </w:style>
  <w:style w:type="table" w:styleId="TableGrid">
    <w:name w:val="Table Grid"/>
    <w:basedOn w:val="TableNormal"/>
    <w:uiPriority w:val="59"/>
    <w:rsid w:val="00E042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ParanoChapter">
    <w:name w:val="Main Para no Chapter #"/>
    <w:basedOn w:val="Normal"/>
    <w:link w:val="MainParanoChapterChar"/>
    <w:rsid w:val="00C43290"/>
    <w:pPr>
      <w:numPr>
        <w:ilvl w:val="1"/>
        <w:numId w:val="10"/>
      </w:numPr>
      <w:spacing w:after="0" w:line="240" w:lineRule="auto"/>
      <w:jc w:val="both"/>
      <w:outlineLvl w:val="1"/>
    </w:pPr>
    <w:rPr>
      <w:rFonts w:ascii="Times New Roman" w:eastAsia="Times New Roman" w:hAnsi="Times New Roman" w:cs="Times New Roman"/>
      <w:sz w:val="24"/>
      <w:szCs w:val="24"/>
    </w:rPr>
  </w:style>
  <w:style w:type="character" w:customStyle="1" w:styleId="MainParanoChapterChar">
    <w:name w:val="Main Para no Chapter # Char"/>
    <w:basedOn w:val="DefaultParagraphFont"/>
    <w:link w:val="MainParanoChapter"/>
    <w:rsid w:val="00C43290"/>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432232"/>
    <w:pPr>
      <w:tabs>
        <w:tab w:val="left" w:pos="540"/>
        <w:tab w:val="right" w:leader="dot" w:pos="9350"/>
      </w:tabs>
      <w:spacing w:after="100"/>
    </w:pPr>
  </w:style>
  <w:style w:type="paragraph" w:styleId="TOC2">
    <w:name w:val="toc 2"/>
    <w:basedOn w:val="Normal"/>
    <w:next w:val="Normal"/>
    <w:autoRedefine/>
    <w:uiPriority w:val="39"/>
    <w:unhideWhenUsed/>
    <w:rsid w:val="004B448D"/>
    <w:pPr>
      <w:spacing w:after="100"/>
      <w:ind w:left="220"/>
    </w:pPr>
  </w:style>
  <w:style w:type="character" w:customStyle="1" w:styleId="A7">
    <w:name w:val="A7"/>
    <w:uiPriority w:val="99"/>
    <w:rsid w:val="00175FC6"/>
    <w:rPr>
      <w:rFonts w:cs="Adobe Garamond Pro"/>
      <w:i/>
      <w:iCs/>
      <w:color w:val="000000"/>
      <w:sz w:val="20"/>
      <w:szCs w:val="20"/>
    </w:rPr>
  </w:style>
  <w:style w:type="paragraph" w:customStyle="1" w:styleId="Pa0">
    <w:name w:val="Pa0"/>
    <w:basedOn w:val="Default"/>
    <w:next w:val="Default"/>
    <w:uiPriority w:val="99"/>
    <w:rsid w:val="007C5ED7"/>
    <w:pPr>
      <w:spacing w:line="241" w:lineRule="atLeast"/>
    </w:pPr>
    <w:rPr>
      <w:rFonts w:ascii="HelveticaNeue MediumCond" w:hAnsi="HelveticaNeue MediumCond" w:cstheme="minorBidi"/>
      <w:color w:val="auto"/>
    </w:rPr>
  </w:style>
  <w:style w:type="character" w:customStyle="1" w:styleId="A0">
    <w:name w:val="A0"/>
    <w:uiPriority w:val="99"/>
    <w:rsid w:val="007C5ED7"/>
    <w:rPr>
      <w:rFonts w:cs="HelveticaNeue MediumCond"/>
      <w:b/>
      <w:bCs/>
      <w:color w:val="000000"/>
      <w:sz w:val="56"/>
      <w:szCs w:val="56"/>
    </w:rPr>
  </w:style>
  <w:style w:type="character" w:customStyle="1" w:styleId="A2">
    <w:name w:val="A2"/>
    <w:uiPriority w:val="99"/>
    <w:rsid w:val="007C5ED7"/>
    <w:rPr>
      <w:rFonts w:cs="Adobe Garamond Pro"/>
      <w:color w:val="000000"/>
      <w:sz w:val="32"/>
      <w:szCs w:val="32"/>
    </w:rPr>
  </w:style>
  <w:style w:type="character" w:customStyle="1" w:styleId="A1">
    <w:name w:val="A1"/>
    <w:uiPriority w:val="99"/>
    <w:rsid w:val="007C5ED7"/>
    <w:rPr>
      <w:rFonts w:cs="Adobe Garamond Pro Bold"/>
      <w:b/>
      <w:bCs/>
      <w:color w:val="000000"/>
      <w:sz w:val="36"/>
      <w:szCs w:val="36"/>
    </w:rPr>
  </w:style>
  <w:style w:type="paragraph" w:styleId="Caption">
    <w:name w:val="caption"/>
    <w:basedOn w:val="Normal"/>
    <w:next w:val="Normal"/>
    <w:uiPriority w:val="35"/>
    <w:unhideWhenUsed/>
    <w:qFormat/>
    <w:rsid w:val="002D2C2E"/>
    <w:pPr>
      <w:spacing w:line="240" w:lineRule="auto"/>
    </w:pPr>
    <w:rPr>
      <w:b/>
      <w:bCs/>
      <w:color w:val="4F81BD" w:themeColor="accent1"/>
      <w:sz w:val="18"/>
      <w:szCs w:val="18"/>
    </w:rPr>
  </w:style>
  <w:style w:type="paragraph" w:customStyle="1" w:styleId="Formal1">
    <w:name w:val="Formal1"/>
    <w:basedOn w:val="Normal"/>
    <w:link w:val="Formal1Char"/>
    <w:rsid w:val="00512C78"/>
    <w:pPr>
      <w:spacing w:before="60" w:after="60" w:line="240" w:lineRule="auto"/>
    </w:pPr>
    <w:rPr>
      <w:rFonts w:ascii="Times New Roman" w:eastAsia="Times New Roman" w:hAnsi="Times New Roman" w:cs="Times New Roman"/>
      <w:sz w:val="24"/>
      <w:szCs w:val="20"/>
    </w:rPr>
  </w:style>
  <w:style w:type="character" w:customStyle="1" w:styleId="Formal1Char">
    <w:name w:val="Formal1 Char"/>
    <w:basedOn w:val="DefaultParagraphFont"/>
    <w:link w:val="Formal1"/>
    <w:rsid w:val="00512C78"/>
    <w:rPr>
      <w:rFonts w:ascii="Times New Roman" w:eastAsia="Times New Roman" w:hAnsi="Times New Roman" w:cs="Times New Roman"/>
      <w:sz w:val="24"/>
      <w:szCs w:val="20"/>
    </w:rPr>
  </w:style>
  <w:style w:type="character" w:customStyle="1" w:styleId="ListParagraphChar">
    <w:name w:val="List Paragraph Char"/>
    <w:aliases w:val="Akapit z listą BS Char"/>
    <w:basedOn w:val="DefaultParagraphFont"/>
    <w:link w:val="ListParagraph"/>
    <w:uiPriority w:val="34"/>
    <w:rsid w:val="00783A49"/>
  </w:style>
  <w:style w:type="paragraph" w:customStyle="1" w:styleId="ColumnsHeading">
    <w:name w:val="Columns Heading"/>
    <w:basedOn w:val="Normal"/>
    <w:rsid w:val="006E4D81"/>
    <w:pPr>
      <w:spacing w:after="0" w:line="240" w:lineRule="auto"/>
    </w:pPr>
    <w:rPr>
      <w:rFonts w:ascii="Arial Narrow" w:eastAsia="Times New Roman" w:hAnsi="Arial Narrow" w:cs="Times New Roman"/>
      <w:sz w:val="17"/>
      <w:szCs w:val="17"/>
      <w:lang w:val="en-GB"/>
    </w:rPr>
  </w:style>
  <w:style w:type="paragraph" w:customStyle="1" w:styleId="BoxHeading">
    <w:name w:val="Box Heading"/>
    <w:basedOn w:val="Normal"/>
    <w:next w:val="BoxBodyText"/>
    <w:rsid w:val="006E4D81"/>
    <w:pPr>
      <w:spacing w:before="240" w:after="240" w:line="240" w:lineRule="auto"/>
      <w:jc w:val="center"/>
    </w:pPr>
    <w:rPr>
      <w:rFonts w:ascii="Times New Roman" w:eastAsia="Times New Roman" w:hAnsi="Times New Roman" w:cs="Arial"/>
      <w:b/>
      <w:bCs/>
      <w:sz w:val="21"/>
      <w:szCs w:val="21"/>
      <w:lang w:val="en-GB"/>
    </w:rPr>
  </w:style>
  <w:style w:type="paragraph" w:customStyle="1" w:styleId="ListBulletBox">
    <w:name w:val="List Bullet Box"/>
    <w:basedOn w:val="Normal"/>
    <w:rsid w:val="006E4D81"/>
    <w:pPr>
      <w:numPr>
        <w:numId w:val="17"/>
      </w:numPr>
      <w:tabs>
        <w:tab w:val="clear" w:pos="850"/>
        <w:tab w:val="left" w:pos="510"/>
      </w:tabs>
      <w:spacing w:after="120" w:line="240" w:lineRule="auto"/>
      <w:ind w:left="511" w:hanging="284"/>
      <w:jc w:val="both"/>
    </w:pPr>
    <w:rPr>
      <w:rFonts w:ascii="Times New Roman" w:eastAsia="Times New Roman" w:hAnsi="Times New Roman" w:cs="Arial"/>
      <w:sz w:val="19"/>
      <w:szCs w:val="19"/>
    </w:rPr>
  </w:style>
  <w:style w:type="paragraph" w:customStyle="1" w:styleId="BoxBodyText">
    <w:name w:val="Box Body Text"/>
    <w:basedOn w:val="Normal"/>
    <w:rsid w:val="006E4D81"/>
    <w:pPr>
      <w:spacing w:after="120" w:line="240" w:lineRule="auto"/>
      <w:ind w:firstLine="227"/>
      <w:jc w:val="both"/>
    </w:pPr>
    <w:rPr>
      <w:rFonts w:ascii="Times New Roman" w:eastAsia="Times New Roman" w:hAnsi="Times New Roman" w:cs="Arial"/>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TimesNewRoman"/>
    <w:next w:val="TimesNewRoman"/>
    <w:link w:val="Heading1Char"/>
    <w:uiPriority w:val="9"/>
    <w:qFormat/>
    <w:rsid w:val="00CD647F"/>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647F"/>
    <w:pPr>
      <w:keepNext/>
      <w:keepLines/>
      <w:spacing w:before="200" w:after="0"/>
      <w:outlineLvl w:val="1"/>
    </w:pPr>
    <w:rPr>
      <w:rFonts w:ascii="Times New Roman" w:eastAsiaTheme="majorEastAsia" w:hAnsi="Times New Roman"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91534"/>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unhideWhenUsed/>
    <w:qFormat/>
    <w:rsid w:val="00FD18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NewRoman">
    <w:name w:val="Times New Roman"/>
    <w:basedOn w:val="NoSpacing"/>
    <w:qFormat/>
    <w:rsid w:val="00CD647F"/>
    <w:pPr>
      <w:jc w:val="both"/>
    </w:pPr>
    <w:rPr>
      <w:rFonts w:ascii="Times New Roman" w:hAnsi="Times New Roman" w:cs="Times New Roman"/>
      <w:sz w:val="24"/>
      <w:szCs w:val="24"/>
    </w:rPr>
  </w:style>
  <w:style w:type="paragraph" w:styleId="NoSpacing">
    <w:name w:val="No Spacing"/>
    <w:uiPriority w:val="1"/>
    <w:qFormat/>
    <w:rsid w:val="00CD647F"/>
    <w:pPr>
      <w:spacing w:after="0" w:line="240" w:lineRule="auto"/>
    </w:pPr>
  </w:style>
  <w:style w:type="character" w:customStyle="1" w:styleId="Heading1Char">
    <w:name w:val="Heading 1 Char"/>
    <w:basedOn w:val="DefaultParagraphFont"/>
    <w:link w:val="Heading1"/>
    <w:uiPriority w:val="9"/>
    <w:rsid w:val="00CD647F"/>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D647F"/>
    <w:rPr>
      <w:rFonts w:ascii="Times New Roman" w:eastAsiaTheme="majorEastAsia" w:hAnsi="Times New Roman" w:cstheme="majorBidi"/>
      <w:b/>
      <w:bCs/>
      <w:color w:val="4F81BD" w:themeColor="accent1"/>
      <w:sz w:val="26"/>
      <w:szCs w:val="26"/>
    </w:rPr>
  </w:style>
  <w:style w:type="character" w:customStyle="1" w:styleId="Heading3Char">
    <w:name w:val="Heading 3 Char"/>
    <w:basedOn w:val="DefaultParagraphFont"/>
    <w:link w:val="Heading3"/>
    <w:uiPriority w:val="9"/>
    <w:semiHidden/>
    <w:rsid w:val="00E91534"/>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CD647F"/>
    <w:pPr>
      <w:outlineLvl w:val="9"/>
    </w:pPr>
  </w:style>
  <w:style w:type="paragraph" w:styleId="Header">
    <w:name w:val="header"/>
    <w:basedOn w:val="Normal"/>
    <w:link w:val="HeaderChar"/>
    <w:uiPriority w:val="99"/>
    <w:unhideWhenUsed/>
    <w:rsid w:val="00681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1E9"/>
  </w:style>
  <w:style w:type="paragraph" w:styleId="Footer">
    <w:name w:val="footer"/>
    <w:basedOn w:val="Normal"/>
    <w:link w:val="FooterChar"/>
    <w:uiPriority w:val="99"/>
    <w:unhideWhenUsed/>
    <w:rsid w:val="00681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1E9"/>
  </w:style>
  <w:style w:type="paragraph" w:styleId="FootnoteText">
    <w:name w:val="footnote text"/>
    <w:aliases w:val="single space,footnote text,FOOTNOTES,fn,ALTS FOOTNOTE,ADB,footnote text Char,fn Char,ADB Char,single space Char Char,pod carou,Fußnotentext Char,Footnote text,ft,Footnote Text Char1,Footnote Text Char2 Char,Footno,f,Geneva 9,Font: Geneva 9"/>
    <w:basedOn w:val="Normal"/>
    <w:link w:val="FootnoteTextChar"/>
    <w:unhideWhenUsed/>
    <w:rsid w:val="00C76592"/>
    <w:pPr>
      <w:spacing w:after="0" w:line="240" w:lineRule="auto"/>
    </w:pPr>
    <w:rPr>
      <w:sz w:val="20"/>
      <w:szCs w:val="20"/>
    </w:rPr>
  </w:style>
  <w:style w:type="character" w:customStyle="1" w:styleId="FootnoteTextChar">
    <w:name w:val="Footnote Text Char"/>
    <w:aliases w:val="single space Char,footnote text Char1,FOOTNOTES Char,fn Char1,ALTS FOOTNOTE Char,ADB Char1,footnote text Char Char,fn Char Char,ADB Char Char,single space Char Char Char,pod carou Char,Fußnotentext Char Char,Footnote text Char,ft Char"/>
    <w:basedOn w:val="DefaultParagraphFont"/>
    <w:link w:val="FootnoteText"/>
    <w:rsid w:val="00C76592"/>
    <w:rPr>
      <w:sz w:val="20"/>
      <w:szCs w:val="20"/>
    </w:rPr>
  </w:style>
  <w:style w:type="character" w:styleId="FootnoteReference">
    <w:name w:val="footnote reference"/>
    <w:aliases w:val="ftref,16 Point,Superscript 6 Point,Times 10 Point, Exposant 3 Point,Footnote symbol,Footnote reference number,Exposant 3 Point,EN Footnote Reference,note TESI,Footnote Reference Number,Footnote Reference_LVL6,Footnote Reference_LVL61"/>
    <w:basedOn w:val="DefaultParagraphFont"/>
    <w:unhideWhenUsed/>
    <w:rsid w:val="00C76592"/>
    <w:rPr>
      <w:vertAlign w:val="superscript"/>
    </w:rPr>
  </w:style>
  <w:style w:type="paragraph" w:styleId="ListParagraph">
    <w:name w:val="List Paragraph"/>
    <w:aliases w:val="Akapit z listą BS"/>
    <w:basedOn w:val="Normal"/>
    <w:link w:val="ListParagraphChar"/>
    <w:uiPriority w:val="34"/>
    <w:qFormat/>
    <w:rsid w:val="00693045"/>
    <w:pPr>
      <w:ind w:left="720"/>
      <w:contextualSpacing/>
    </w:pPr>
  </w:style>
  <w:style w:type="character" w:styleId="Hyperlink">
    <w:name w:val="Hyperlink"/>
    <w:basedOn w:val="DefaultParagraphFont"/>
    <w:uiPriority w:val="99"/>
    <w:unhideWhenUsed/>
    <w:rsid w:val="008E2CEF"/>
    <w:rPr>
      <w:color w:val="0000FF"/>
      <w:u w:val="single"/>
    </w:rPr>
  </w:style>
  <w:style w:type="paragraph" w:styleId="NormalWeb">
    <w:name w:val="Normal (Web)"/>
    <w:basedOn w:val="Normal"/>
    <w:uiPriority w:val="99"/>
    <w:unhideWhenUsed/>
    <w:rsid w:val="00F600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00D8"/>
    <w:rPr>
      <w:b/>
      <w:bCs/>
    </w:rPr>
  </w:style>
  <w:style w:type="paragraph" w:customStyle="1" w:styleId="Default">
    <w:name w:val="Default"/>
    <w:rsid w:val="00321F9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91534"/>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91534"/>
    <w:rPr>
      <w:rFonts w:ascii="Tahoma" w:eastAsiaTheme="minorHAnsi" w:hAnsi="Tahoma" w:cs="Tahoma"/>
      <w:sz w:val="16"/>
      <w:szCs w:val="16"/>
    </w:rPr>
  </w:style>
  <w:style w:type="character" w:styleId="Emphasis">
    <w:name w:val="Emphasis"/>
    <w:basedOn w:val="DefaultParagraphFont"/>
    <w:uiPriority w:val="20"/>
    <w:qFormat/>
    <w:rsid w:val="00E91534"/>
    <w:rPr>
      <w:i/>
      <w:iCs/>
    </w:rPr>
  </w:style>
  <w:style w:type="character" w:customStyle="1" w:styleId="apple-converted-space">
    <w:name w:val="apple-converted-space"/>
    <w:basedOn w:val="DefaultParagraphFont"/>
    <w:rsid w:val="00E91534"/>
  </w:style>
  <w:style w:type="character" w:customStyle="1" w:styleId="hps">
    <w:name w:val="hps"/>
    <w:basedOn w:val="DefaultParagraphFont"/>
    <w:rsid w:val="00E91534"/>
  </w:style>
  <w:style w:type="character" w:customStyle="1" w:styleId="CommentTextChar">
    <w:name w:val="Comment Text Char"/>
    <w:basedOn w:val="DefaultParagraphFont"/>
    <w:link w:val="CommentText"/>
    <w:semiHidden/>
    <w:rsid w:val="00E91534"/>
    <w:rPr>
      <w:rFonts w:eastAsiaTheme="minorHAnsi"/>
      <w:sz w:val="20"/>
      <w:szCs w:val="20"/>
    </w:rPr>
  </w:style>
  <w:style w:type="paragraph" w:styleId="CommentText">
    <w:name w:val="annotation text"/>
    <w:basedOn w:val="Normal"/>
    <w:link w:val="CommentTextChar"/>
    <w:semiHidden/>
    <w:unhideWhenUsed/>
    <w:rsid w:val="00E91534"/>
    <w:pPr>
      <w:spacing w:line="240" w:lineRule="auto"/>
    </w:pPr>
    <w:rPr>
      <w:rFonts w:eastAsiaTheme="minorHAnsi"/>
      <w:sz w:val="20"/>
      <w:szCs w:val="20"/>
    </w:rPr>
  </w:style>
  <w:style w:type="character" w:customStyle="1" w:styleId="CommentSubjectChar">
    <w:name w:val="Comment Subject Char"/>
    <w:basedOn w:val="CommentTextChar"/>
    <w:link w:val="CommentSubject"/>
    <w:uiPriority w:val="99"/>
    <w:semiHidden/>
    <w:rsid w:val="00E91534"/>
    <w:rPr>
      <w:rFonts w:eastAsiaTheme="minorHAnsi"/>
      <w:b/>
      <w:bCs/>
      <w:sz w:val="20"/>
      <w:szCs w:val="20"/>
    </w:rPr>
  </w:style>
  <w:style w:type="paragraph" w:styleId="CommentSubject">
    <w:name w:val="annotation subject"/>
    <w:basedOn w:val="CommentText"/>
    <w:next w:val="CommentText"/>
    <w:link w:val="CommentSubjectChar"/>
    <w:uiPriority w:val="99"/>
    <w:semiHidden/>
    <w:unhideWhenUsed/>
    <w:rsid w:val="00E91534"/>
    <w:rPr>
      <w:b/>
      <w:bCs/>
    </w:rPr>
  </w:style>
  <w:style w:type="character" w:customStyle="1" w:styleId="apple-style-span">
    <w:name w:val="apple-style-span"/>
    <w:basedOn w:val="DefaultParagraphFont"/>
    <w:rsid w:val="00E91534"/>
  </w:style>
  <w:style w:type="character" w:customStyle="1" w:styleId="atn">
    <w:name w:val="atn"/>
    <w:basedOn w:val="DefaultParagraphFont"/>
    <w:rsid w:val="00E91534"/>
  </w:style>
  <w:style w:type="character" w:styleId="FollowedHyperlink">
    <w:name w:val="FollowedHyperlink"/>
    <w:basedOn w:val="DefaultParagraphFont"/>
    <w:uiPriority w:val="99"/>
    <w:semiHidden/>
    <w:unhideWhenUsed/>
    <w:rsid w:val="00FC1038"/>
    <w:rPr>
      <w:color w:val="800080" w:themeColor="followedHyperlink"/>
      <w:u w:val="single"/>
    </w:rPr>
  </w:style>
  <w:style w:type="character" w:styleId="CommentReference">
    <w:name w:val="annotation reference"/>
    <w:basedOn w:val="DefaultParagraphFont"/>
    <w:semiHidden/>
    <w:unhideWhenUsed/>
    <w:rsid w:val="00FC1038"/>
    <w:rPr>
      <w:sz w:val="16"/>
      <w:szCs w:val="16"/>
    </w:rPr>
  </w:style>
  <w:style w:type="paragraph" w:styleId="BodyText2">
    <w:name w:val="Body Text 2"/>
    <w:basedOn w:val="Normal"/>
    <w:link w:val="BodyText2Char"/>
    <w:rsid w:val="00216FDE"/>
    <w:pPr>
      <w:autoSpaceDE w:val="0"/>
      <w:autoSpaceDN w:val="0"/>
      <w:adjustRightInd w:val="0"/>
      <w:spacing w:after="0" w:line="240" w:lineRule="auto"/>
    </w:pPr>
    <w:rPr>
      <w:rFonts w:ascii="Times Armenian" w:eastAsia="Times New Roman" w:hAnsi="Times Armenian" w:cs="Times New Roman"/>
      <w:szCs w:val="24"/>
    </w:rPr>
  </w:style>
  <w:style w:type="character" w:customStyle="1" w:styleId="BodyText2Char">
    <w:name w:val="Body Text 2 Char"/>
    <w:basedOn w:val="DefaultParagraphFont"/>
    <w:link w:val="BodyText2"/>
    <w:rsid w:val="00216FDE"/>
    <w:rPr>
      <w:rFonts w:ascii="Times Armenian" w:eastAsia="Times New Roman" w:hAnsi="Times Armenian" w:cs="Times New Roman"/>
      <w:szCs w:val="24"/>
    </w:rPr>
  </w:style>
  <w:style w:type="character" w:customStyle="1" w:styleId="longtext">
    <w:name w:val="long_text"/>
    <w:basedOn w:val="DefaultParagraphFont"/>
    <w:rsid w:val="00446EA5"/>
  </w:style>
  <w:style w:type="character" w:customStyle="1" w:styleId="st">
    <w:name w:val="st"/>
    <w:basedOn w:val="DefaultParagraphFont"/>
    <w:rsid w:val="00423FDB"/>
  </w:style>
  <w:style w:type="character" w:customStyle="1" w:styleId="Heading6Char">
    <w:name w:val="Heading 6 Char"/>
    <w:basedOn w:val="DefaultParagraphFont"/>
    <w:link w:val="Heading6"/>
    <w:uiPriority w:val="9"/>
    <w:rsid w:val="00FD1809"/>
    <w:rPr>
      <w:rFonts w:asciiTheme="majorHAnsi" w:eastAsiaTheme="majorEastAsia" w:hAnsiTheme="majorHAnsi" w:cstheme="majorBidi"/>
      <w:i/>
      <w:iCs/>
      <w:color w:val="243F60" w:themeColor="accent1" w:themeShade="7F"/>
    </w:rPr>
  </w:style>
  <w:style w:type="table" w:styleId="TableGrid">
    <w:name w:val="Table Grid"/>
    <w:basedOn w:val="TableNormal"/>
    <w:uiPriority w:val="59"/>
    <w:rsid w:val="00E042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ParanoChapter">
    <w:name w:val="Main Para no Chapter #"/>
    <w:basedOn w:val="Normal"/>
    <w:link w:val="MainParanoChapterChar"/>
    <w:rsid w:val="00C43290"/>
    <w:pPr>
      <w:numPr>
        <w:ilvl w:val="1"/>
        <w:numId w:val="10"/>
      </w:numPr>
      <w:spacing w:after="0" w:line="240" w:lineRule="auto"/>
      <w:jc w:val="both"/>
      <w:outlineLvl w:val="1"/>
    </w:pPr>
    <w:rPr>
      <w:rFonts w:ascii="Times New Roman" w:eastAsia="Times New Roman" w:hAnsi="Times New Roman" w:cs="Times New Roman"/>
      <w:sz w:val="24"/>
      <w:szCs w:val="24"/>
    </w:rPr>
  </w:style>
  <w:style w:type="character" w:customStyle="1" w:styleId="MainParanoChapterChar">
    <w:name w:val="Main Para no Chapter # Char"/>
    <w:basedOn w:val="DefaultParagraphFont"/>
    <w:link w:val="MainParanoChapter"/>
    <w:rsid w:val="00C43290"/>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432232"/>
    <w:pPr>
      <w:tabs>
        <w:tab w:val="left" w:pos="540"/>
        <w:tab w:val="right" w:leader="dot" w:pos="9350"/>
      </w:tabs>
      <w:spacing w:after="100"/>
    </w:pPr>
  </w:style>
  <w:style w:type="paragraph" w:styleId="TOC2">
    <w:name w:val="toc 2"/>
    <w:basedOn w:val="Normal"/>
    <w:next w:val="Normal"/>
    <w:autoRedefine/>
    <w:uiPriority w:val="39"/>
    <w:unhideWhenUsed/>
    <w:rsid w:val="004B448D"/>
    <w:pPr>
      <w:spacing w:after="100"/>
      <w:ind w:left="220"/>
    </w:pPr>
  </w:style>
  <w:style w:type="character" w:customStyle="1" w:styleId="A7">
    <w:name w:val="A7"/>
    <w:uiPriority w:val="99"/>
    <w:rsid w:val="00175FC6"/>
    <w:rPr>
      <w:rFonts w:cs="Adobe Garamond Pro"/>
      <w:i/>
      <w:iCs/>
      <w:color w:val="000000"/>
      <w:sz w:val="20"/>
      <w:szCs w:val="20"/>
    </w:rPr>
  </w:style>
  <w:style w:type="paragraph" w:customStyle="1" w:styleId="Pa0">
    <w:name w:val="Pa0"/>
    <w:basedOn w:val="Default"/>
    <w:next w:val="Default"/>
    <w:uiPriority w:val="99"/>
    <w:rsid w:val="007C5ED7"/>
    <w:pPr>
      <w:spacing w:line="241" w:lineRule="atLeast"/>
    </w:pPr>
    <w:rPr>
      <w:rFonts w:ascii="HelveticaNeue MediumCond" w:hAnsi="HelveticaNeue MediumCond" w:cstheme="minorBidi"/>
      <w:color w:val="auto"/>
    </w:rPr>
  </w:style>
  <w:style w:type="character" w:customStyle="1" w:styleId="A0">
    <w:name w:val="A0"/>
    <w:uiPriority w:val="99"/>
    <w:rsid w:val="007C5ED7"/>
    <w:rPr>
      <w:rFonts w:cs="HelveticaNeue MediumCond"/>
      <w:b/>
      <w:bCs/>
      <w:color w:val="000000"/>
      <w:sz w:val="56"/>
      <w:szCs w:val="56"/>
    </w:rPr>
  </w:style>
  <w:style w:type="character" w:customStyle="1" w:styleId="A2">
    <w:name w:val="A2"/>
    <w:uiPriority w:val="99"/>
    <w:rsid w:val="007C5ED7"/>
    <w:rPr>
      <w:rFonts w:cs="Adobe Garamond Pro"/>
      <w:color w:val="000000"/>
      <w:sz w:val="32"/>
      <w:szCs w:val="32"/>
    </w:rPr>
  </w:style>
  <w:style w:type="character" w:customStyle="1" w:styleId="A1">
    <w:name w:val="A1"/>
    <w:uiPriority w:val="99"/>
    <w:rsid w:val="007C5ED7"/>
    <w:rPr>
      <w:rFonts w:cs="Adobe Garamond Pro Bold"/>
      <w:b/>
      <w:bCs/>
      <w:color w:val="000000"/>
      <w:sz w:val="36"/>
      <w:szCs w:val="36"/>
    </w:rPr>
  </w:style>
  <w:style w:type="paragraph" w:styleId="Caption">
    <w:name w:val="caption"/>
    <w:basedOn w:val="Normal"/>
    <w:next w:val="Normal"/>
    <w:uiPriority w:val="35"/>
    <w:unhideWhenUsed/>
    <w:qFormat/>
    <w:rsid w:val="002D2C2E"/>
    <w:pPr>
      <w:spacing w:line="240" w:lineRule="auto"/>
    </w:pPr>
    <w:rPr>
      <w:b/>
      <w:bCs/>
      <w:color w:val="4F81BD" w:themeColor="accent1"/>
      <w:sz w:val="18"/>
      <w:szCs w:val="18"/>
    </w:rPr>
  </w:style>
  <w:style w:type="paragraph" w:customStyle="1" w:styleId="Formal1">
    <w:name w:val="Formal1"/>
    <w:basedOn w:val="Normal"/>
    <w:link w:val="Formal1Char"/>
    <w:rsid w:val="00512C78"/>
    <w:pPr>
      <w:spacing w:before="60" w:after="60" w:line="240" w:lineRule="auto"/>
    </w:pPr>
    <w:rPr>
      <w:rFonts w:ascii="Times New Roman" w:eastAsia="Times New Roman" w:hAnsi="Times New Roman" w:cs="Times New Roman"/>
      <w:sz w:val="24"/>
      <w:szCs w:val="20"/>
    </w:rPr>
  </w:style>
  <w:style w:type="character" w:customStyle="1" w:styleId="Formal1Char">
    <w:name w:val="Formal1 Char"/>
    <w:basedOn w:val="DefaultParagraphFont"/>
    <w:link w:val="Formal1"/>
    <w:rsid w:val="00512C78"/>
    <w:rPr>
      <w:rFonts w:ascii="Times New Roman" w:eastAsia="Times New Roman" w:hAnsi="Times New Roman" w:cs="Times New Roman"/>
      <w:sz w:val="24"/>
      <w:szCs w:val="20"/>
    </w:rPr>
  </w:style>
  <w:style w:type="character" w:customStyle="1" w:styleId="ListParagraphChar">
    <w:name w:val="List Paragraph Char"/>
    <w:aliases w:val="Akapit z listą BS Char"/>
    <w:basedOn w:val="DefaultParagraphFont"/>
    <w:link w:val="ListParagraph"/>
    <w:uiPriority w:val="34"/>
    <w:rsid w:val="00783A49"/>
  </w:style>
  <w:style w:type="paragraph" w:customStyle="1" w:styleId="ColumnsHeading">
    <w:name w:val="Columns Heading"/>
    <w:basedOn w:val="Normal"/>
    <w:rsid w:val="006E4D81"/>
    <w:pPr>
      <w:spacing w:after="0" w:line="240" w:lineRule="auto"/>
    </w:pPr>
    <w:rPr>
      <w:rFonts w:ascii="Arial Narrow" w:eastAsia="Times New Roman" w:hAnsi="Arial Narrow" w:cs="Times New Roman"/>
      <w:sz w:val="17"/>
      <w:szCs w:val="17"/>
      <w:lang w:val="en-GB"/>
    </w:rPr>
  </w:style>
  <w:style w:type="paragraph" w:customStyle="1" w:styleId="BoxHeading">
    <w:name w:val="Box Heading"/>
    <w:basedOn w:val="Normal"/>
    <w:next w:val="BoxBodyText"/>
    <w:rsid w:val="006E4D81"/>
    <w:pPr>
      <w:spacing w:before="240" w:after="240" w:line="240" w:lineRule="auto"/>
      <w:jc w:val="center"/>
    </w:pPr>
    <w:rPr>
      <w:rFonts w:ascii="Times New Roman" w:eastAsia="Times New Roman" w:hAnsi="Times New Roman" w:cs="Arial"/>
      <w:b/>
      <w:bCs/>
      <w:sz w:val="21"/>
      <w:szCs w:val="21"/>
      <w:lang w:val="en-GB"/>
    </w:rPr>
  </w:style>
  <w:style w:type="paragraph" w:customStyle="1" w:styleId="ListBulletBox">
    <w:name w:val="List Bullet Box"/>
    <w:basedOn w:val="Normal"/>
    <w:rsid w:val="006E4D81"/>
    <w:pPr>
      <w:numPr>
        <w:numId w:val="17"/>
      </w:numPr>
      <w:tabs>
        <w:tab w:val="clear" w:pos="850"/>
        <w:tab w:val="left" w:pos="510"/>
      </w:tabs>
      <w:spacing w:after="120" w:line="240" w:lineRule="auto"/>
      <w:ind w:left="511" w:hanging="284"/>
      <w:jc w:val="both"/>
    </w:pPr>
    <w:rPr>
      <w:rFonts w:ascii="Times New Roman" w:eastAsia="Times New Roman" w:hAnsi="Times New Roman" w:cs="Arial"/>
      <w:sz w:val="19"/>
      <w:szCs w:val="19"/>
    </w:rPr>
  </w:style>
  <w:style w:type="paragraph" w:customStyle="1" w:styleId="BoxBodyText">
    <w:name w:val="Box Body Text"/>
    <w:basedOn w:val="Normal"/>
    <w:rsid w:val="006E4D81"/>
    <w:pPr>
      <w:spacing w:after="120" w:line="240" w:lineRule="auto"/>
      <w:ind w:firstLine="227"/>
      <w:jc w:val="both"/>
    </w:pPr>
    <w:rPr>
      <w:rFonts w:ascii="Times New Roman" w:eastAsia="Times New Roman" w:hAnsi="Times New Roman" w:cs="Arial"/>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1656">
      <w:bodyDiv w:val="1"/>
      <w:marLeft w:val="0"/>
      <w:marRight w:val="0"/>
      <w:marTop w:val="0"/>
      <w:marBottom w:val="0"/>
      <w:divBdr>
        <w:top w:val="none" w:sz="0" w:space="0" w:color="auto"/>
        <w:left w:val="none" w:sz="0" w:space="0" w:color="auto"/>
        <w:bottom w:val="none" w:sz="0" w:space="0" w:color="auto"/>
        <w:right w:val="none" w:sz="0" w:space="0" w:color="auto"/>
      </w:divBdr>
    </w:div>
    <w:div w:id="34503241">
      <w:bodyDiv w:val="1"/>
      <w:marLeft w:val="0"/>
      <w:marRight w:val="0"/>
      <w:marTop w:val="0"/>
      <w:marBottom w:val="0"/>
      <w:divBdr>
        <w:top w:val="none" w:sz="0" w:space="0" w:color="auto"/>
        <w:left w:val="none" w:sz="0" w:space="0" w:color="auto"/>
        <w:bottom w:val="none" w:sz="0" w:space="0" w:color="auto"/>
        <w:right w:val="none" w:sz="0" w:space="0" w:color="auto"/>
      </w:divBdr>
      <w:divsChild>
        <w:div w:id="1249776451">
          <w:marLeft w:val="0"/>
          <w:marRight w:val="0"/>
          <w:marTop w:val="0"/>
          <w:marBottom w:val="0"/>
          <w:divBdr>
            <w:top w:val="none" w:sz="0" w:space="0" w:color="auto"/>
            <w:left w:val="none" w:sz="0" w:space="0" w:color="auto"/>
            <w:bottom w:val="none" w:sz="0" w:space="0" w:color="auto"/>
            <w:right w:val="none" w:sz="0" w:space="0" w:color="auto"/>
          </w:divBdr>
          <w:divsChild>
            <w:div w:id="135342822">
              <w:marLeft w:val="0"/>
              <w:marRight w:val="0"/>
              <w:marTop w:val="0"/>
              <w:marBottom w:val="0"/>
              <w:divBdr>
                <w:top w:val="none" w:sz="0" w:space="0" w:color="auto"/>
                <w:left w:val="none" w:sz="0" w:space="0" w:color="auto"/>
                <w:bottom w:val="none" w:sz="0" w:space="0" w:color="auto"/>
                <w:right w:val="none" w:sz="0" w:space="0" w:color="auto"/>
              </w:divBdr>
              <w:divsChild>
                <w:div w:id="801190535">
                  <w:marLeft w:val="0"/>
                  <w:marRight w:val="0"/>
                  <w:marTop w:val="0"/>
                  <w:marBottom w:val="0"/>
                  <w:divBdr>
                    <w:top w:val="none" w:sz="0" w:space="0" w:color="auto"/>
                    <w:left w:val="none" w:sz="0" w:space="0" w:color="auto"/>
                    <w:bottom w:val="none" w:sz="0" w:space="0" w:color="auto"/>
                    <w:right w:val="none" w:sz="0" w:space="0" w:color="auto"/>
                  </w:divBdr>
                  <w:divsChild>
                    <w:div w:id="1201363742">
                      <w:marLeft w:val="0"/>
                      <w:marRight w:val="0"/>
                      <w:marTop w:val="0"/>
                      <w:marBottom w:val="0"/>
                      <w:divBdr>
                        <w:top w:val="none" w:sz="0" w:space="0" w:color="auto"/>
                        <w:left w:val="none" w:sz="0" w:space="0" w:color="auto"/>
                        <w:bottom w:val="none" w:sz="0" w:space="0" w:color="auto"/>
                        <w:right w:val="none" w:sz="0" w:space="0" w:color="auto"/>
                      </w:divBdr>
                      <w:divsChild>
                        <w:div w:id="1361857823">
                          <w:marLeft w:val="0"/>
                          <w:marRight w:val="0"/>
                          <w:marTop w:val="0"/>
                          <w:marBottom w:val="0"/>
                          <w:divBdr>
                            <w:top w:val="none" w:sz="0" w:space="0" w:color="auto"/>
                            <w:left w:val="none" w:sz="0" w:space="0" w:color="auto"/>
                            <w:bottom w:val="none" w:sz="0" w:space="0" w:color="auto"/>
                            <w:right w:val="none" w:sz="0" w:space="0" w:color="auto"/>
                          </w:divBdr>
                          <w:divsChild>
                            <w:div w:id="473451097">
                              <w:marLeft w:val="0"/>
                              <w:marRight w:val="0"/>
                              <w:marTop w:val="0"/>
                              <w:marBottom w:val="0"/>
                              <w:divBdr>
                                <w:top w:val="none" w:sz="0" w:space="0" w:color="auto"/>
                                <w:left w:val="none" w:sz="0" w:space="0" w:color="auto"/>
                                <w:bottom w:val="none" w:sz="0" w:space="0" w:color="auto"/>
                                <w:right w:val="none" w:sz="0" w:space="0" w:color="auto"/>
                              </w:divBdr>
                              <w:divsChild>
                                <w:div w:id="335425687">
                                  <w:marLeft w:val="0"/>
                                  <w:marRight w:val="0"/>
                                  <w:marTop w:val="0"/>
                                  <w:marBottom w:val="600"/>
                                  <w:divBdr>
                                    <w:top w:val="none" w:sz="0" w:space="0" w:color="auto"/>
                                    <w:left w:val="none" w:sz="0" w:space="0" w:color="auto"/>
                                    <w:bottom w:val="none" w:sz="0" w:space="0" w:color="auto"/>
                                    <w:right w:val="none" w:sz="0" w:space="0" w:color="auto"/>
                                  </w:divBdr>
                                  <w:divsChild>
                                    <w:div w:id="91560021">
                                      <w:marLeft w:val="0"/>
                                      <w:marRight w:val="0"/>
                                      <w:marTop w:val="0"/>
                                      <w:marBottom w:val="0"/>
                                      <w:divBdr>
                                        <w:top w:val="none" w:sz="0" w:space="0" w:color="auto"/>
                                        <w:left w:val="none" w:sz="0" w:space="0" w:color="auto"/>
                                        <w:bottom w:val="none" w:sz="0" w:space="0" w:color="auto"/>
                                        <w:right w:val="none" w:sz="0" w:space="0" w:color="auto"/>
                                      </w:divBdr>
                                      <w:divsChild>
                                        <w:div w:id="317421880">
                                          <w:marLeft w:val="0"/>
                                          <w:marRight w:val="0"/>
                                          <w:marTop w:val="0"/>
                                          <w:marBottom w:val="0"/>
                                          <w:divBdr>
                                            <w:top w:val="none" w:sz="0" w:space="0" w:color="auto"/>
                                            <w:left w:val="none" w:sz="0" w:space="0" w:color="auto"/>
                                            <w:bottom w:val="none" w:sz="0" w:space="0" w:color="auto"/>
                                            <w:right w:val="none" w:sz="0" w:space="0" w:color="auto"/>
                                          </w:divBdr>
                                          <w:divsChild>
                                            <w:div w:id="1169952462">
                                              <w:marLeft w:val="0"/>
                                              <w:marRight w:val="0"/>
                                              <w:marTop w:val="0"/>
                                              <w:marBottom w:val="0"/>
                                              <w:divBdr>
                                                <w:top w:val="none" w:sz="0" w:space="0" w:color="auto"/>
                                                <w:left w:val="none" w:sz="0" w:space="0" w:color="auto"/>
                                                <w:bottom w:val="none" w:sz="0" w:space="0" w:color="auto"/>
                                                <w:right w:val="none" w:sz="0" w:space="0" w:color="auto"/>
                                              </w:divBdr>
                                              <w:divsChild>
                                                <w:div w:id="19018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4113999">
      <w:bodyDiv w:val="1"/>
      <w:marLeft w:val="0"/>
      <w:marRight w:val="0"/>
      <w:marTop w:val="0"/>
      <w:marBottom w:val="0"/>
      <w:divBdr>
        <w:top w:val="none" w:sz="0" w:space="0" w:color="auto"/>
        <w:left w:val="none" w:sz="0" w:space="0" w:color="auto"/>
        <w:bottom w:val="none" w:sz="0" w:space="0" w:color="auto"/>
        <w:right w:val="none" w:sz="0" w:space="0" w:color="auto"/>
      </w:divBdr>
    </w:div>
    <w:div w:id="609629749">
      <w:bodyDiv w:val="1"/>
      <w:marLeft w:val="0"/>
      <w:marRight w:val="0"/>
      <w:marTop w:val="0"/>
      <w:marBottom w:val="0"/>
      <w:divBdr>
        <w:top w:val="none" w:sz="0" w:space="0" w:color="auto"/>
        <w:left w:val="none" w:sz="0" w:space="0" w:color="auto"/>
        <w:bottom w:val="none" w:sz="0" w:space="0" w:color="auto"/>
        <w:right w:val="none" w:sz="0" w:space="0" w:color="auto"/>
      </w:divBdr>
    </w:div>
    <w:div w:id="651301135">
      <w:bodyDiv w:val="1"/>
      <w:marLeft w:val="0"/>
      <w:marRight w:val="0"/>
      <w:marTop w:val="0"/>
      <w:marBottom w:val="0"/>
      <w:divBdr>
        <w:top w:val="none" w:sz="0" w:space="0" w:color="auto"/>
        <w:left w:val="none" w:sz="0" w:space="0" w:color="auto"/>
        <w:bottom w:val="none" w:sz="0" w:space="0" w:color="auto"/>
        <w:right w:val="none" w:sz="0" w:space="0" w:color="auto"/>
      </w:divBdr>
    </w:div>
    <w:div w:id="761998013">
      <w:bodyDiv w:val="1"/>
      <w:marLeft w:val="0"/>
      <w:marRight w:val="0"/>
      <w:marTop w:val="0"/>
      <w:marBottom w:val="0"/>
      <w:divBdr>
        <w:top w:val="none" w:sz="0" w:space="0" w:color="auto"/>
        <w:left w:val="none" w:sz="0" w:space="0" w:color="auto"/>
        <w:bottom w:val="none" w:sz="0" w:space="0" w:color="auto"/>
        <w:right w:val="none" w:sz="0" w:space="0" w:color="auto"/>
      </w:divBdr>
    </w:div>
    <w:div w:id="1060134498">
      <w:bodyDiv w:val="1"/>
      <w:marLeft w:val="0"/>
      <w:marRight w:val="0"/>
      <w:marTop w:val="0"/>
      <w:marBottom w:val="0"/>
      <w:divBdr>
        <w:top w:val="none" w:sz="0" w:space="0" w:color="auto"/>
        <w:left w:val="none" w:sz="0" w:space="0" w:color="auto"/>
        <w:bottom w:val="none" w:sz="0" w:space="0" w:color="auto"/>
        <w:right w:val="none" w:sz="0" w:space="0" w:color="auto"/>
      </w:divBdr>
      <w:divsChild>
        <w:div w:id="1265191809">
          <w:marLeft w:val="0"/>
          <w:marRight w:val="0"/>
          <w:marTop w:val="0"/>
          <w:marBottom w:val="0"/>
          <w:divBdr>
            <w:top w:val="none" w:sz="0" w:space="0" w:color="auto"/>
            <w:left w:val="none" w:sz="0" w:space="0" w:color="auto"/>
            <w:bottom w:val="none" w:sz="0" w:space="0" w:color="auto"/>
            <w:right w:val="none" w:sz="0" w:space="0" w:color="auto"/>
          </w:divBdr>
          <w:divsChild>
            <w:div w:id="321542008">
              <w:marLeft w:val="0"/>
              <w:marRight w:val="0"/>
              <w:marTop w:val="0"/>
              <w:marBottom w:val="0"/>
              <w:divBdr>
                <w:top w:val="none" w:sz="0" w:space="0" w:color="auto"/>
                <w:left w:val="none" w:sz="0" w:space="0" w:color="auto"/>
                <w:bottom w:val="none" w:sz="0" w:space="0" w:color="auto"/>
                <w:right w:val="none" w:sz="0" w:space="0" w:color="auto"/>
              </w:divBdr>
              <w:divsChild>
                <w:div w:id="399249493">
                  <w:marLeft w:val="0"/>
                  <w:marRight w:val="0"/>
                  <w:marTop w:val="0"/>
                  <w:marBottom w:val="0"/>
                  <w:divBdr>
                    <w:top w:val="none" w:sz="0" w:space="0" w:color="auto"/>
                    <w:left w:val="none" w:sz="0" w:space="0" w:color="auto"/>
                    <w:bottom w:val="none" w:sz="0" w:space="0" w:color="auto"/>
                    <w:right w:val="none" w:sz="0" w:space="0" w:color="auto"/>
                  </w:divBdr>
                  <w:divsChild>
                    <w:div w:id="802190171">
                      <w:marLeft w:val="0"/>
                      <w:marRight w:val="0"/>
                      <w:marTop w:val="0"/>
                      <w:marBottom w:val="0"/>
                      <w:divBdr>
                        <w:top w:val="none" w:sz="0" w:space="0" w:color="auto"/>
                        <w:left w:val="none" w:sz="0" w:space="0" w:color="auto"/>
                        <w:bottom w:val="none" w:sz="0" w:space="0" w:color="auto"/>
                        <w:right w:val="none" w:sz="0" w:space="0" w:color="auto"/>
                      </w:divBdr>
                      <w:divsChild>
                        <w:div w:id="923222712">
                          <w:marLeft w:val="0"/>
                          <w:marRight w:val="0"/>
                          <w:marTop w:val="0"/>
                          <w:marBottom w:val="0"/>
                          <w:divBdr>
                            <w:top w:val="none" w:sz="0" w:space="0" w:color="auto"/>
                            <w:left w:val="none" w:sz="0" w:space="0" w:color="auto"/>
                            <w:bottom w:val="none" w:sz="0" w:space="0" w:color="auto"/>
                            <w:right w:val="none" w:sz="0" w:space="0" w:color="auto"/>
                          </w:divBdr>
                          <w:divsChild>
                            <w:div w:id="1644847773">
                              <w:marLeft w:val="0"/>
                              <w:marRight w:val="0"/>
                              <w:marTop w:val="0"/>
                              <w:marBottom w:val="0"/>
                              <w:divBdr>
                                <w:top w:val="none" w:sz="0" w:space="0" w:color="auto"/>
                                <w:left w:val="none" w:sz="0" w:space="0" w:color="auto"/>
                                <w:bottom w:val="none" w:sz="0" w:space="0" w:color="auto"/>
                                <w:right w:val="none" w:sz="0" w:space="0" w:color="auto"/>
                              </w:divBdr>
                              <w:divsChild>
                                <w:div w:id="2099868509">
                                  <w:marLeft w:val="0"/>
                                  <w:marRight w:val="0"/>
                                  <w:marTop w:val="0"/>
                                  <w:marBottom w:val="600"/>
                                  <w:divBdr>
                                    <w:top w:val="none" w:sz="0" w:space="0" w:color="auto"/>
                                    <w:left w:val="none" w:sz="0" w:space="0" w:color="auto"/>
                                    <w:bottom w:val="none" w:sz="0" w:space="0" w:color="auto"/>
                                    <w:right w:val="none" w:sz="0" w:space="0" w:color="auto"/>
                                  </w:divBdr>
                                  <w:divsChild>
                                    <w:div w:id="1571963151">
                                      <w:marLeft w:val="0"/>
                                      <w:marRight w:val="0"/>
                                      <w:marTop w:val="0"/>
                                      <w:marBottom w:val="0"/>
                                      <w:divBdr>
                                        <w:top w:val="none" w:sz="0" w:space="0" w:color="auto"/>
                                        <w:left w:val="none" w:sz="0" w:space="0" w:color="auto"/>
                                        <w:bottom w:val="none" w:sz="0" w:space="0" w:color="auto"/>
                                        <w:right w:val="none" w:sz="0" w:space="0" w:color="auto"/>
                                      </w:divBdr>
                                      <w:divsChild>
                                        <w:div w:id="955478680">
                                          <w:marLeft w:val="150"/>
                                          <w:marRight w:val="150"/>
                                          <w:marTop w:val="0"/>
                                          <w:marBottom w:val="0"/>
                                          <w:divBdr>
                                            <w:top w:val="none" w:sz="0" w:space="0" w:color="auto"/>
                                            <w:left w:val="none" w:sz="0" w:space="0" w:color="auto"/>
                                            <w:bottom w:val="none" w:sz="0" w:space="0" w:color="auto"/>
                                            <w:right w:val="none" w:sz="0" w:space="0" w:color="auto"/>
                                          </w:divBdr>
                                          <w:divsChild>
                                            <w:div w:id="706568715">
                                              <w:marLeft w:val="0"/>
                                              <w:marRight w:val="0"/>
                                              <w:marTop w:val="0"/>
                                              <w:marBottom w:val="0"/>
                                              <w:divBdr>
                                                <w:top w:val="none" w:sz="0" w:space="0" w:color="auto"/>
                                                <w:left w:val="none" w:sz="0" w:space="0" w:color="auto"/>
                                                <w:bottom w:val="none" w:sz="0" w:space="0" w:color="auto"/>
                                                <w:right w:val="none" w:sz="0" w:space="0" w:color="auto"/>
                                              </w:divBdr>
                                              <w:divsChild>
                                                <w:div w:id="1210996963">
                                                  <w:marLeft w:val="0"/>
                                                  <w:marRight w:val="0"/>
                                                  <w:marTop w:val="0"/>
                                                  <w:marBottom w:val="0"/>
                                                  <w:divBdr>
                                                    <w:top w:val="none" w:sz="0" w:space="0" w:color="auto"/>
                                                    <w:left w:val="none" w:sz="0" w:space="0" w:color="auto"/>
                                                    <w:bottom w:val="none" w:sz="0" w:space="0" w:color="auto"/>
                                                    <w:right w:val="none" w:sz="0" w:space="0" w:color="auto"/>
                                                  </w:divBdr>
                                                  <w:divsChild>
                                                    <w:div w:id="1153988335">
                                                      <w:marLeft w:val="0"/>
                                                      <w:marRight w:val="0"/>
                                                      <w:marTop w:val="0"/>
                                                      <w:marBottom w:val="0"/>
                                                      <w:divBdr>
                                                        <w:top w:val="none" w:sz="0" w:space="0" w:color="auto"/>
                                                        <w:left w:val="none" w:sz="0" w:space="0" w:color="auto"/>
                                                        <w:bottom w:val="none" w:sz="0" w:space="0" w:color="auto"/>
                                                        <w:right w:val="none" w:sz="0" w:space="0" w:color="auto"/>
                                                      </w:divBdr>
                                                      <w:divsChild>
                                                        <w:div w:id="1559778211">
                                                          <w:marLeft w:val="0"/>
                                                          <w:marRight w:val="0"/>
                                                          <w:marTop w:val="0"/>
                                                          <w:marBottom w:val="0"/>
                                                          <w:divBdr>
                                                            <w:top w:val="none" w:sz="0" w:space="0" w:color="auto"/>
                                                            <w:left w:val="none" w:sz="0" w:space="0" w:color="auto"/>
                                                            <w:bottom w:val="none" w:sz="0" w:space="0" w:color="auto"/>
                                                            <w:right w:val="none" w:sz="0" w:space="0" w:color="auto"/>
                                                          </w:divBdr>
                                                          <w:divsChild>
                                                            <w:div w:id="823395655">
                                                              <w:marLeft w:val="0"/>
                                                              <w:marRight w:val="0"/>
                                                              <w:marTop w:val="0"/>
                                                              <w:marBottom w:val="0"/>
                                                              <w:divBdr>
                                                                <w:top w:val="none" w:sz="0" w:space="0" w:color="auto"/>
                                                                <w:left w:val="none" w:sz="0" w:space="0" w:color="auto"/>
                                                                <w:bottom w:val="none" w:sz="0" w:space="0" w:color="auto"/>
                                                                <w:right w:val="none" w:sz="0" w:space="0" w:color="auto"/>
                                                              </w:divBdr>
                                                            </w:div>
                                                            <w:div w:id="20733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81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596343">
      <w:bodyDiv w:val="1"/>
      <w:marLeft w:val="0"/>
      <w:marRight w:val="0"/>
      <w:marTop w:val="0"/>
      <w:marBottom w:val="0"/>
      <w:divBdr>
        <w:top w:val="none" w:sz="0" w:space="0" w:color="auto"/>
        <w:left w:val="none" w:sz="0" w:space="0" w:color="auto"/>
        <w:bottom w:val="none" w:sz="0" w:space="0" w:color="auto"/>
        <w:right w:val="none" w:sz="0" w:space="0" w:color="auto"/>
      </w:divBdr>
    </w:div>
    <w:div w:id="1502815424">
      <w:bodyDiv w:val="1"/>
      <w:marLeft w:val="0"/>
      <w:marRight w:val="0"/>
      <w:marTop w:val="0"/>
      <w:marBottom w:val="0"/>
      <w:divBdr>
        <w:top w:val="none" w:sz="0" w:space="0" w:color="auto"/>
        <w:left w:val="none" w:sz="0" w:space="0" w:color="auto"/>
        <w:bottom w:val="none" w:sz="0" w:space="0" w:color="auto"/>
        <w:right w:val="none" w:sz="0" w:space="0" w:color="auto"/>
      </w:divBdr>
      <w:divsChild>
        <w:div w:id="14112259">
          <w:marLeft w:val="0"/>
          <w:marRight w:val="0"/>
          <w:marTop w:val="0"/>
          <w:marBottom w:val="0"/>
          <w:divBdr>
            <w:top w:val="none" w:sz="0" w:space="0" w:color="auto"/>
            <w:left w:val="none" w:sz="0" w:space="0" w:color="auto"/>
            <w:bottom w:val="none" w:sz="0" w:space="0" w:color="auto"/>
            <w:right w:val="none" w:sz="0" w:space="0" w:color="auto"/>
          </w:divBdr>
          <w:divsChild>
            <w:div w:id="1038042997">
              <w:marLeft w:val="0"/>
              <w:marRight w:val="0"/>
              <w:marTop w:val="0"/>
              <w:marBottom w:val="0"/>
              <w:divBdr>
                <w:top w:val="none" w:sz="0" w:space="0" w:color="auto"/>
                <w:left w:val="none" w:sz="0" w:space="0" w:color="auto"/>
                <w:bottom w:val="none" w:sz="0" w:space="0" w:color="auto"/>
                <w:right w:val="none" w:sz="0" w:space="0" w:color="auto"/>
              </w:divBdr>
              <w:divsChild>
                <w:div w:id="1791707459">
                  <w:marLeft w:val="0"/>
                  <w:marRight w:val="0"/>
                  <w:marTop w:val="0"/>
                  <w:marBottom w:val="0"/>
                  <w:divBdr>
                    <w:top w:val="none" w:sz="0" w:space="0" w:color="auto"/>
                    <w:left w:val="none" w:sz="0" w:space="0" w:color="auto"/>
                    <w:bottom w:val="none" w:sz="0" w:space="0" w:color="auto"/>
                    <w:right w:val="none" w:sz="0" w:space="0" w:color="auto"/>
                  </w:divBdr>
                  <w:divsChild>
                    <w:div w:id="1314918537">
                      <w:marLeft w:val="0"/>
                      <w:marRight w:val="0"/>
                      <w:marTop w:val="0"/>
                      <w:marBottom w:val="0"/>
                      <w:divBdr>
                        <w:top w:val="none" w:sz="0" w:space="0" w:color="auto"/>
                        <w:left w:val="none" w:sz="0" w:space="0" w:color="auto"/>
                        <w:bottom w:val="none" w:sz="0" w:space="0" w:color="auto"/>
                        <w:right w:val="none" w:sz="0" w:space="0" w:color="auto"/>
                      </w:divBdr>
                      <w:divsChild>
                        <w:div w:id="223024655">
                          <w:marLeft w:val="0"/>
                          <w:marRight w:val="0"/>
                          <w:marTop w:val="0"/>
                          <w:marBottom w:val="0"/>
                          <w:divBdr>
                            <w:top w:val="none" w:sz="0" w:space="0" w:color="auto"/>
                            <w:left w:val="none" w:sz="0" w:space="0" w:color="auto"/>
                            <w:bottom w:val="none" w:sz="0" w:space="0" w:color="auto"/>
                            <w:right w:val="none" w:sz="0" w:space="0" w:color="auto"/>
                          </w:divBdr>
                          <w:divsChild>
                            <w:div w:id="1616018948">
                              <w:marLeft w:val="0"/>
                              <w:marRight w:val="0"/>
                              <w:marTop w:val="0"/>
                              <w:marBottom w:val="0"/>
                              <w:divBdr>
                                <w:top w:val="none" w:sz="0" w:space="0" w:color="auto"/>
                                <w:left w:val="none" w:sz="0" w:space="0" w:color="auto"/>
                                <w:bottom w:val="none" w:sz="0" w:space="0" w:color="auto"/>
                                <w:right w:val="none" w:sz="0" w:space="0" w:color="auto"/>
                              </w:divBdr>
                              <w:divsChild>
                                <w:div w:id="1613173537">
                                  <w:marLeft w:val="0"/>
                                  <w:marRight w:val="0"/>
                                  <w:marTop w:val="0"/>
                                  <w:marBottom w:val="600"/>
                                  <w:divBdr>
                                    <w:top w:val="none" w:sz="0" w:space="0" w:color="auto"/>
                                    <w:left w:val="none" w:sz="0" w:space="0" w:color="auto"/>
                                    <w:bottom w:val="none" w:sz="0" w:space="0" w:color="auto"/>
                                    <w:right w:val="none" w:sz="0" w:space="0" w:color="auto"/>
                                  </w:divBdr>
                                  <w:divsChild>
                                    <w:div w:id="247545115">
                                      <w:marLeft w:val="0"/>
                                      <w:marRight w:val="0"/>
                                      <w:marTop w:val="0"/>
                                      <w:marBottom w:val="0"/>
                                      <w:divBdr>
                                        <w:top w:val="none" w:sz="0" w:space="0" w:color="auto"/>
                                        <w:left w:val="none" w:sz="0" w:space="0" w:color="auto"/>
                                        <w:bottom w:val="none" w:sz="0" w:space="0" w:color="auto"/>
                                        <w:right w:val="none" w:sz="0" w:space="0" w:color="auto"/>
                                      </w:divBdr>
                                      <w:divsChild>
                                        <w:div w:id="27610505">
                                          <w:marLeft w:val="0"/>
                                          <w:marRight w:val="0"/>
                                          <w:marTop w:val="0"/>
                                          <w:marBottom w:val="0"/>
                                          <w:divBdr>
                                            <w:top w:val="none" w:sz="0" w:space="0" w:color="auto"/>
                                            <w:left w:val="none" w:sz="0" w:space="0" w:color="auto"/>
                                            <w:bottom w:val="none" w:sz="0" w:space="0" w:color="auto"/>
                                            <w:right w:val="none" w:sz="0" w:space="0" w:color="auto"/>
                                          </w:divBdr>
                                          <w:divsChild>
                                            <w:div w:id="592201032">
                                              <w:marLeft w:val="0"/>
                                              <w:marRight w:val="0"/>
                                              <w:marTop w:val="0"/>
                                              <w:marBottom w:val="0"/>
                                              <w:divBdr>
                                                <w:top w:val="none" w:sz="0" w:space="0" w:color="auto"/>
                                                <w:left w:val="none" w:sz="0" w:space="0" w:color="auto"/>
                                                <w:bottom w:val="none" w:sz="0" w:space="0" w:color="auto"/>
                                                <w:right w:val="none" w:sz="0" w:space="0" w:color="auto"/>
                                              </w:divBdr>
                                              <w:divsChild>
                                                <w:div w:id="113837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5529787">
      <w:bodyDiv w:val="1"/>
      <w:marLeft w:val="0"/>
      <w:marRight w:val="0"/>
      <w:marTop w:val="0"/>
      <w:marBottom w:val="0"/>
      <w:divBdr>
        <w:top w:val="none" w:sz="0" w:space="0" w:color="auto"/>
        <w:left w:val="none" w:sz="0" w:space="0" w:color="auto"/>
        <w:bottom w:val="none" w:sz="0" w:space="0" w:color="auto"/>
        <w:right w:val="none" w:sz="0" w:space="0" w:color="auto"/>
      </w:divBdr>
    </w:div>
    <w:div w:id="1571572131">
      <w:bodyDiv w:val="1"/>
      <w:marLeft w:val="0"/>
      <w:marRight w:val="0"/>
      <w:marTop w:val="0"/>
      <w:marBottom w:val="0"/>
      <w:divBdr>
        <w:top w:val="none" w:sz="0" w:space="0" w:color="auto"/>
        <w:left w:val="none" w:sz="0" w:space="0" w:color="auto"/>
        <w:bottom w:val="none" w:sz="0" w:space="0" w:color="auto"/>
        <w:right w:val="none" w:sz="0" w:space="0" w:color="auto"/>
      </w:divBdr>
      <w:divsChild>
        <w:div w:id="1172911580">
          <w:marLeft w:val="0"/>
          <w:marRight w:val="0"/>
          <w:marTop w:val="0"/>
          <w:marBottom w:val="0"/>
          <w:divBdr>
            <w:top w:val="none" w:sz="0" w:space="0" w:color="auto"/>
            <w:left w:val="none" w:sz="0" w:space="0" w:color="auto"/>
            <w:bottom w:val="none" w:sz="0" w:space="0" w:color="auto"/>
            <w:right w:val="none" w:sz="0" w:space="0" w:color="auto"/>
          </w:divBdr>
          <w:divsChild>
            <w:div w:id="1267614533">
              <w:marLeft w:val="0"/>
              <w:marRight w:val="0"/>
              <w:marTop w:val="0"/>
              <w:marBottom w:val="0"/>
              <w:divBdr>
                <w:top w:val="none" w:sz="0" w:space="0" w:color="auto"/>
                <w:left w:val="none" w:sz="0" w:space="0" w:color="auto"/>
                <w:bottom w:val="none" w:sz="0" w:space="0" w:color="auto"/>
                <w:right w:val="none" w:sz="0" w:space="0" w:color="auto"/>
              </w:divBdr>
              <w:divsChild>
                <w:div w:id="921910068">
                  <w:marLeft w:val="0"/>
                  <w:marRight w:val="0"/>
                  <w:marTop w:val="0"/>
                  <w:marBottom w:val="0"/>
                  <w:divBdr>
                    <w:top w:val="none" w:sz="0" w:space="0" w:color="auto"/>
                    <w:left w:val="none" w:sz="0" w:space="0" w:color="auto"/>
                    <w:bottom w:val="none" w:sz="0" w:space="0" w:color="auto"/>
                    <w:right w:val="none" w:sz="0" w:space="0" w:color="auto"/>
                  </w:divBdr>
                  <w:divsChild>
                    <w:div w:id="1967395552">
                      <w:marLeft w:val="0"/>
                      <w:marRight w:val="0"/>
                      <w:marTop w:val="0"/>
                      <w:marBottom w:val="0"/>
                      <w:divBdr>
                        <w:top w:val="none" w:sz="0" w:space="0" w:color="auto"/>
                        <w:left w:val="none" w:sz="0" w:space="0" w:color="auto"/>
                        <w:bottom w:val="none" w:sz="0" w:space="0" w:color="auto"/>
                        <w:right w:val="none" w:sz="0" w:space="0" w:color="auto"/>
                      </w:divBdr>
                      <w:divsChild>
                        <w:div w:id="289363073">
                          <w:marLeft w:val="0"/>
                          <w:marRight w:val="0"/>
                          <w:marTop w:val="0"/>
                          <w:marBottom w:val="0"/>
                          <w:divBdr>
                            <w:top w:val="none" w:sz="0" w:space="0" w:color="auto"/>
                            <w:left w:val="none" w:sz="0" w:space="0" w:color="auto"/>
                            <w:bottom w:val="none" w:sz="0" w:space="0" w:color="auto"/>
                            <w:right w:val="none" w:sz="0" w:space="0" w:color="auto"/>
                          </w:divBdr>
                          <w:divsChild>
                            <w:div w:id="1382243992">
                              <w:marLeft w:val="0"/>
                              <w:marRight w:val="0"/>
                              <w:marTop w:val="0"/>
                              <w:marBottom w:val="0"/>
                              <w:divBdr>
                                <w:top w:val="none" w:sz="0" w:space="0" w:color="auto"/>
                                <w:left w:val="none" w:sz="0" w:space="0" w:color="auto"/>
                                <w:bottom w:val="none" w:sz="0" w:space="0" w:color="auto"/>
                                <w:right w:val="none" w:sz="0" w:space="0" w:color="auto"/>
                              </w:divBdr>
                              <w:divsChild>
                                <w:div w:id="1366098836">
                                  <w:marLeft w:val="0"/>
                                  <w:marRight w:val="0"/>
                                  <w:marTop w:val="0"/>
                                  <w:marBottom w:val="0"/>
                                  <w:divBdr>
                                    <w:top w:val="none" w:sz="0" w:space="0" w:color="auto"/>
                                    <w:left w:val="none" w:sz="0" w:space="0" w:color="auto"/>
                                    <w:bottom w:val="none" w:sz="0" w:space="0" w:color="auto"/>
                                    <w:right w:val="none" w:sz="0" w:space="0" w:color="auto"/>
                                  </w:divBdr>
                                  <w:divsChild>
                                    <w:div w:id="1030498062">
                                      <w:marLeft w:val="0"/>
                                      <w:marRight w:val="0"/>
                                      <w:marTop w:val="0"/>
                                      <w:marBottom w:val="0"/>
                                      <w:divBdr>
                                        <w:top w:val="single" w:sz="6" w:space="0" w:color="F5F5F5"/>
                                        <w:left w:val="single" w:sz="6" w:space="0" w:color="F5F5F5"/>
                                        <w:bottom w:val="single" w:sz="6" w:space="0" w:color="F5F5F5"/>
                                        <w:right w:val="single" w:sz="6" w:space="0" w:color="F5F5F5"/>
                                      </w:divBdr>
                                      <w:divsChild>
                                        <w:div w:id="377704382">
                                          <w:marLeft w:val="0"/>
                                          <w:marRight w:val="0"/>
                                          <w:marTop w:val="0"/>
                                          <w:marBottom w:val="0"/>
                                          <w:divBdr>
                                            <w:top w:val="none" w:sz="0" w:space="0" w:color="auto"/>
                                            <w:left w:val="none" w:sz="0" w:space="0" w:color="auto"/>
                                            <w:bottom w:val="none" w:sz="0" w:space="0" w:color="auto"/>
                                            <w:right w:val="none" w:sz="0" w:space="0" w:color="auto"/>
                                          </w:divBdr>
                                          <w:divsChild>
                                            <w:div w:id="2089686792">
                                              <w:marLeft w:val="0"/>
                                              <w:marRight w:val="0"/>
                                              <w:marTop w:val="0"/>
                                              <w:marBottom w:val="0"/>
                                              <w:divBdr>
                                                <w:top w:val="none" w:sz="0" w:space="0" w:color="auto"/>
                                                <w:left w:val="none" w:sz="0" w:space="0" w:color="auto"/>
                                                <w:bottom w:val="none" w:sz="0" w:space="0" w:color="auto"/>
                                                <w:right w:val="none" w:sz="0" w:space="0" w:color="auto"/>
                                              </w:divBdr>
                                            </w:div>
                                          </w:divsChild>
                                        </w:div>
                                        <w:div w:id="1218320160">
                                          <w:marLeft w:val="0"/>
                                          <w:marRight w:val="0"/>
                                          <w:marTop w:val="0"/>
                                          <w:marBottom w:val="0"/>
                                          <w:divBdr>
                                            <w:top w:val="none" w:sz="0" w:space="0" w:color="auto"/>
                                            <w:left w:val="none" w:sz="0" w:space="0" w:color="auto"/>
                                            <w:bottom w:val="none" w:sz="0" w:space="0" w:color="auto"/>
                                            <w:right w:val="none" w:sz="0" w:space="0" w:color="auto"/>
                                          </w:divBdr>
                                          <w:divsChild>
                                            <w:div w:id="1733693493">
                                              <w:marLeft w:val="0"/>
                                              <w:marRight w:val="0"/>
                                              <w:marTop w:val="0"/>
                                              <w:marBottom w:val="0"/>
                                              <w:divBdr>
                                                <w:top w:val="none" w:sz="0" w:space="0" w:color="auto"/>
                                                <w:left w:val="none" w:sz="0" w:space="0" w:color="auto"/>
                                                <w:bottom w:val="none" w:sz="0" w:space="0" w:color="auto"/>
                                                <w:right w:val="none" w:sz="0" w:space="0" w:color="auto"/>
                                              </w:divBdr>
                                              <w:divsChild>
                                                <w:div w:id="155492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9555402">
      <w:bodyDiv w:val="1"/>
      <w:marLeft w:val="0"/>
      <w:marRight w:val="0"/>
      <w:marTop w:val="0"/>
      <w:marBottom w:val="0"/>
      <w:divBdr>
        <w:top w:val="none" w:sz="0" w:space="0" w:color="auto"/>
        <w:left w:val="none" w:sz="0" w:space="0" w:color="auto"/>
        <w:bottom w:val="none" w:sz="0" w:space="0" w:color="auto"/>
        <w:right w:val="none" w:sz="0" w:space="0" w:color="auto"/>
      </w:divBdr>
    </w:div>
    <w:div w:id="1678730422">
      <w:bodyDiv w:val="1"/>
      <w:marLeft w:val="0"/>
      <w:marRight w:val="0"/>
      <w:marTop w:val="0"/>
      <w:marBottom w:val="0"/>
      <w:divBdr>
        <w:top w:val="none" w:sz="0" w:space="0" w:color="auto"/>
        <w:left w:val="none" w:sz="0" w:space="0" w:color="auto"/>
        <w:bottom w:val="none" w:sz="0" w:space="0" w:color="auto"/>
        <w:right w:val="none" w:sz="0" w:space="0" w:color="auto"/>
      </w:divBdr>
      <w:divsChild>
        <w:div w:id="1097672586">
          <w:marLeft w:val="0"/>
          <w:marRight w:val="0"/>
          <w:marTop w:val="0"/>
          <w:marBottom w:val="0"/>
          <w:divBdr>
            <w:top w:val="none" w:sz="0" w:space="0" w:color="auto"/>
            <w:left w:val="none" w:sz="0" w:space="0" w:color="auto"/>
            <w:bottom w:val="none" w:sz="0" w:space="0" w:color="auto"/>
            <w:right w:val="none" w:sz="0" w:space="0" w:color="auto"/>
          </w:divBdr>
          <w:divsChild>
            <w:div w:id="64378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4263">
      <w:bodyDiv w:val="1"/>
      <w:marLeft w:val="0"/>
      <w:marRight w:val="0"/>
      <w:marTop w:val="0"/>
      <w:marBottom w:val="0"/>
      <w:divBdr>
        <w:top w:val="none" w:sz="0" w:space="0" w:color="auto"/>
        <w:left w:val="none" w:sz="0" w:space="0" w:color="auto"/>
        <w:bottom w:val="none" w:sz="0" w:space="0" w:color="auto"/>
        <w:right w:val="none" w:sz="0" w:space="0" w:color="auto"/>
      </w:divBdr>
    </w:div>
    <w:div w:id="1964194362">
      <w:bodyDiv w:val="1"/>
      <w:marLeft w:val="0"/>
      <w:marRight w:val="0"/>
      <w:marTop w:val="0"/>
      <w:marBottom w:val="0"/>
      <w:divBdr>
        <w:top w:val="none" w:sz="0" w:space="0" w:color="auto"/>
        <w:left w:val="none" w:sz="0" w:space="0" w:color="auto"/>
        <w:bottom w:val="none" w:sz="0" w:space="0" w:color="auto"/>
        <w:right w:val="none" w:sz="0" w:space="0" w:color="auto"/>
      </w:divBdr>
    </w:div>
    <w:div w:id="2041710034">
      <w:bodyDiv w:val="1"/>
      <w:marLeft w:val="0"/>
      <w:marRight w:val="0"/>
      <w:marTop w:val="0"/>
      <w:marBottom w:val="0"/>
      <w:divBdr>
        <w:top w:val="none" w:sz="0" w:space="0" w:color="auto"/>
        <w:left w:val="none" w:sz="0" w:space="0" w:color="auto"/>
        <w:bottom w:val="none" w:sz="0" w:space="0" w:color="auto"/>
        <w:right w:val="none" w:sz="0" w:space="0" w:color="auto"/>
      </w:divBdr>
      <w:divsChild>
        <w:div w:id="1094856760">
          <w:marLeft w:val="0"/>
          <w:marRight w:val="0"/>
          <w:marTop w:val="0"/>
          <w:marBottom w:val="0"/>
          <w:divBdr>
            <w:top w:val="none" w:sz="0" w:space="0" w:color="auto"/>
            <w:left w:val="none" w:sz="0" w:space="0" w:color="auto"/>
            <w:bottom w:val="none" w:sz="0" w:space="0" w:color="auto"/>
            <w:right w:val="none" w:sz="0" w:space="0" w:color="auto"/>
          </w:divBdr>
          <w:divsChild>
            <w:div w:id="1239097538">
              <w:marLeft w:val="0"/>
              <w:marRight w:val="0"/>
              <w:marTop w:val="0"/>
              <w:marBottom w:val="0"/>
              <w:divBdr>
                <w:top w:val="none" w:sz="0" w:space="0" w:color="auto"/>
                <w:left w:val="none" w:sz="0" w:space="0" w:color="auto"/>
                <w:bottom w:val="none" w:sz="0" w:space="0" w:color="auto"/>
                <w:right w:val="none" w:sz="0" w:space="0" w:color="auto"/>
              </w:divBdr>
              <w:divsChild>
                <w:div w:id="2025009788">
                  <w:marLeft w:val="0"/>
                  <w:marRight w:val="0"/>
                  <w:marTop w:val="0"/>
                  <w:marBottom w:val="0"/>
                  <w:divBdr>
                    <w:top w:val="none" w:sz="0" w:space="0" w:color="auto"/>
                    <w:left w:val="none" w:sz="0" w:space="0" w:color="auto"/>
                    <w:bottom w:val="none" w:sz="0" w:space="0" w:color="auto"/>
                    <w:right w:val="none" w:sz="0" w:space="0" w:color="auto"/>
                  </w:divBdr>
                  <w:divsChild>
                    <w:div w:id="131533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http://www.universitiesuk.ac.uk/Publications/Documents/Policy_Commentary1.pdf" TargetMode="External"/><Relationship Id="rId2" Type="http://schemas.openxmlformats.org/officeDocument/2006/relationships/numbering" Target="numbering.xml"/><Relationship Id="rId16" Type="http://schemas.openxmlformats.org/officeDocument/2006/relationships/hyperlink" Target="https://docs.google.com/viewer?url=http%3A%2F%2Fwww.gwu.edu%2F~rpsol%2Fpreconf%2FDeming_Seminar_2011%2F2011_Deming_Rita_Paper.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www.chea.org/ia/IA_2009.06.02.html" TargetMode="External"/><Relationship Id="rId10" Type="http://schemas.openxmlformats.org/officeDocument/2006/relationships/image" Target="media/image1.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irex.org/sites/default/files/Balayan%20Case%20Study.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blognews.am/arm/news/1811/usanoxakan--resursnery-hhk-i-qaxaqakan-npatakneri-hamar-en-ogtagortsvum.html" TargetMode="External"/><Relationship Id="rId13" Type="http://schemas.openxmlformats.org/officeDocument/2006/relationships/hyperlink" Target="http://atc.am/files/2012%20dimord/masn_cucak.pdf" TargetMode="External"/><Relationship Id="rId18" Type="http://schemas.openxmlformats.org/officeDocument/2006/relationships/hyperlink" Target="http://aua.am/faculty/" TargetMode="External"/><Relationship Id="rId3" Type="http://schemas.openxmlformats.org/officeDocument/2006/relationships/hyperlink" Target="http://www.armenic.am/download.php?f=24&amp;fc=List%20of%20Private%20Accredited%20Higher%20Educational%20Institutions%20and%20Professional%20Programs%20in%20the%20Republic%20of%20Armenia." TargetMode="External"/><Relationship Id="rId7" Type="http://schemas.openxmlformats.org/officeDocument/2006/relationships/hyperlink" Target="http://armenpress.am/arm/print/673831/" TargetMode="External"/><Relationship Id="rId12" Type="http://schemas.openxmlformats.org/officeDocument/2006/relationships/hyperlink" Target="http://www.zakonrf.info/zakon-ob-obrazovanii/7/" TargetMode="External"/><Relationship Id="rId17" Type="http://schemas.openxmlformats.org/officeDocument/2006/relationships/hyperlink" Target="http://www.arlis.am/DocumentView.aspx?DocID=65056" TargetMode="External"/><Relationship Id="rId2" Type="http://schemas.openxmlformats.org/officeDocument/2006/relationships/hyperlink" Target="http://www.arlis.am/DocumentView.aspx?DocID=77158" TargetMode="External"/><Relationship Id="rId16" Type="http://schemas.openxmlformats.org/officeDocument/2006/relationships/hyperlink" Target="http://www.gov.am/files/docs/915.pdf" TargetMode="External"/><Relationship Id="rId20" Type="http://schemas.openxmlformats.org/officeDocument/2006/relationships/hyperlink" Target="http://www.arlis.am/DocumentView.aspx?DocID=67725" TargetMode="External"/><Relationship Id="rId1" Type="http://schemas.openxmlformats.org/officeDocument/2006/relationships/hyperlink" Target="http://coc.am/ShowReportArm.aspx?ReportID=202" TargetMode="External"/><Relationship Id="rId6" Type="http://schemas.openxmlformats.org/officeDocument/2006/relationships/hyperlink" Target="http://www.taxinfo.am/taxpayers.htm" TargetMode="External"/><Relationship Id="rId11" Type="http://schemas.openxmlformats.org/officeDocument/2006/relationships/hyperlink" Target="http://www.arlis.am/DocumentView.aspx?DocID=67725" TargetMode="External"/><Relationship Id="rId5" Type="http://schemas.openxmlformats.org/officeDocument/2006/relationships/hyperlink" Target="http://www.armenic.am/?laid=1&amp;com=module&amp;module=menu&amp;id=123" TargetMode="External"/><Relationship Id="rId15" Type="http://schemas.openxmlformats.org/officeDocument/2006/relationships/hyperlink" Target="http://www.arlis.am/DocumentView.aspx?DocID=76779" TargetMode="External"/><Relationship Id="rId10" Type="http://schemas.openxmlformats.org/officeDocument/2006/relationships/hyperlink" Target="http://www.arlis.am/DocumentView.aspx?DocID=75964" TargetMode="External"/><Relationship Id="rId19" Type="http://schemas.openxmlformats.org/officeDocument/2006/relationships/hyperlink" Target="http://www.irex.org/sites/default/files/Balayan%20Case%20Study.pdf" TargetMode="External"/><Relationship Id="rId4" Type="http://schemas.openxmlformats.org/officeDocument/2006/relationships/hyperlink" Target="http://www.armenic.am/download.php?f=23&amp;fc=List%20of%20Accredited%20Professional%20Programs%20of%20Private%20None%20Accredited%20Higher%20Educational%20Institutions%20of%20the%20Republic%20of%20Armenia." TargetMode="External"/><Relationship Id="rId9" Type="http://schemas.openxmlformats.org/officeDocument/2006/relationships/hyperlink" Target="http://www.7or.am/am/news/view/15500/" TargetMode="External"/><Relationship Id="rId14" Type="http://schemas.openxmlformats.org/officeDocument/2006/relationships/hyperlink" Target="http://www.arlis.am/DocumentView.aspx?DocID=11642"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wb306331\AppData\Local\Temp\notesC02E4D\SK%20MTEF,%20PRSP%20calcualtions%20(with%20BOOST%20dat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Edu!$M$25</c:f>
              <c:strCache>
                <c:ptCount val="1"/>
                <c:pt idx="0">
                  <c:v>% of TPE</c:v>
                </c:pt>
              </c:strCache>
            </c:strRef>
          </c:tx>
          <c:dLbls>
            <c:numFmt formatCode="#,##0.0" sourceLinked="0"/>
            <c:txPr>
              <a:bodyPr/>
              <a:lstStyle/>
              <a:p>
                <a:pPr>
                  <a:defRPr sz="800"/>
                </a:pPr>
                <a:endParaRPr lang="en-US"/>
              </a:p>
            </c:txPr>
            <c:dLblPos val="t"/>
            <c:showLegendKey val="0"/>
            <c:showVal val="1"/>
            <c:showCatName val="0"/>
            <c:showSerName val="0"/>
            <c:showPercent val="0"/>
            <c:showBubbleSize val="0"/>
            <c:showLeaderLines val="0"/>
          </c:dLbls>
          <c:cat>
            <c:multiLvlStrRef>
              <c:f>Edu!$N$23:$X$24</c:f>
              <c:multiLvlStrCache>
                <c:ptCount val="11"/>
                <c:lvl>
                  <c:pt idx="0">
                    <c:v>2002</c:v>
                  </c:pt>
                  <c:pt idx="1">
                    <c:v>2003</c:v>
                  </c:pt>
                  <c:pt idx="2">
                    <c:v>2004</c:v>
                  </c:pt>
                  <c:pt idx="3">
                    <c:v>2005</c:v>
                  </c:pt>
                  <c:pt idx="4">
                    <c:v>2006</c:v>
                  </c:pt>
                  <c:pt idx="5">
                    <c:v>2007</c:v>
                  </c:pt>
                  <c:pt idx="6">
                    <c:v>2008</c:v>
                  </c:pt>
                  <c:pt idx="7">
                    <c:v>2009</c:v>
                  </c:pt>
                  <c:pt idx="8">
                    <c:v>2010</c:v>
                  </c:pt>
                  <c:pt idx="9">
                    <c:v>2011</c:v>
                  </c:pt>
                  <c:pt idx="10">
                    <c:v>2012</c:v>
                  </c:pt>
                </c:lvl>
                <c:lvl>
                  <c:pt idx="0">
                    <c:v>actual</c:v>
                  </c:pt>
                  <c:pt idx="9">
                    <c:v>budget</c:v>
                  </c:pt>
                </c:lvl>
              </c:multiLvlStrCache>
            </c:multiLvlStrRef>
          </c:cat>
          <c:val>
            <c:numRef>
              <c:f>Edu!$N$25:$X$25</c:f>
              <c:numCache>
                <c:formatCode>_(* #,##0.0_);_(* \(#,##0.0\);_(* "-"??_);_(@_)</c:formatCode>
                <c:ptCount val="11"/>
                <c:pt idx="0">
                  <c:v>9.3000000000000007</c:v>
                </c:pt>
                <c:pt idx="1">
                  <c:v>10.210000000000001</c:v>
                </c:pt>
                <c:pt idx="2">
                  <c:v>13.21</c:v>
                </c:pt>
                <c:pt idx="3">
                  <c:v>13.58</c:v>
                </c:pt>
                <c:pt idx="4">
                  <c:v>13.094431896378314</c:v>
                </c:pt>
                <c:pt idx="5">
                  <c:v>13.313794835710359</c:v>
                </c:pt>
                <c:pt idx="6">
                  <c:v>12.820602207522814</c:v>
                </c:pt>
                <c:pt idx="7">
                  <c:v>11.573352874684129</c:v>
                </c:pt>
                <c:pt idx="8" formatCode="General">
                  <c:v>10.5</c:v>
                </c:pt>
                <c:pt idx="9">
                  <c:v>10.5</c:v>
                </c:pt>
                <c:pt idx="10">
                  <c:v>10.7</c:v>
                </c:pt>
              </c:numCache>
            </c:numRef>
          </c:val>
          <c:smooth val="0"/>
        </c:ser>
        <c:ser>
          <c:idx val="1"/>
          <c:order val="1"/>
          <c:tx>
            <c:strRef>
              <c:f>Edu!$M$26</c:f>
              <c:strCache>
                <c:ptCount val="1"/>
                <c:pt idx="0">
                  <c:v>% of GDP</c:v>
                </c:pt>
              </c:strCache>
            </c:strRef>
          </c:tx>
          <c:marker>
            <c:symbol val="square"/>
            <c:size val="5"/>
          </c:marker>
          <c:dLbls>
            <c:numFmt formatCode="#,##0.0" sourceLinked="0"/>
            <c:txPr>
              <a:bodyPr/>
              <a:lstStyle/>
              <a:p>
                <a:pPr>
                  <a:defRPr sz="800"/>
                </a:pPr>
                <a:endParaRPr lang="en-US"/>
              </a:p>
            </c:txPr>
            <c:dLblPos val="t"/>
            <c:showLegendKey val="0"/>
            <c:showVal val="1"/>
            <c:showCatName val="0"/>
            <c:showSerName val="0"/>
            <c:showPercent val="0"/>
            <c:showBubbleSize val="0"/>
            <c:showLeaderLines val="0"/>
          </c:dLbls>
          <c:cat>
            <c:multiLvlStrRef>
              <c:f>Edu!$N$23:$X$24</c:f>
              <c:multiLvlStrCache>
                <c:ptCount val="11"/>
                <c:lvl>
                  <c:pt idx="0">
                    <c:v>2002</c:v>
                  </c:pt>
                  <c:pt idx="1">
                    <c:v>2003</c:v>
                  </c:pt>
                  <c:pt idx="2">
                    <c:v>2004</c:v>
                  </c:pt>
                  <c:pt idx="3">
                    <c:v>2005</c:v>
                  </c:pt>
                  <c:pt idx="4">
                    <c:v>2006</c:v>
                  </c:pt>
                  <c:pt idx="5">
                    <c:v>2007</c:v>
                  </c:pt>
                  <c:pt idx="6">
                    <c:v>2008</c:v>
                  </c:pt>
                  <c:pt idx="7">
                    <c:v>2009</c:v>
                  </c:pt>
                  <c:pt idx="8">
                    <c:v>2010</c:v>
                  </c:pt>
                  <c:pt idx="9">
                    <c:v>2011</c:v>
                  </c:pt>
                  <c:pt idx="10">
                    <c:v>2012</c:v>
                  </c:pt>
                </c:lvl>
                <c:lvl>
                  <c:pt idx="0">
                    <c:v>actual</c:v>
                  </c:pt>
                  <c:pt idx="9">
                    <c:v>budget</c:v>
                  </c:pt>
                </c:lvl>
              </c:multiLvlStrCache>
            </c:multiLvlStrRef>
          </c:cat>
          <c:val>
            <c:numRef>
              <c:f>Edu!$N$26:$X$26</c:f>
              <c:numCache>
                <c:formatCode>_(* #,##0.0_);_(* \(#,##0.0\);_(* "-"??_);_(@_)</c:formatCode>
                <c:ptCount val="11"/>
                <c:pt idx="0">
                  <c:v>2.09</c:v>
                </c:pt>
                <c:pt idx="1">
                  <c:v>1.9600000000000102</c:v>
                </c:pt>
                <c:pt idx="2">
                  <c:v>2.3299999999999987</c:v>
                </c:pt>
                <c:pt idx="3">
                  <c:v>2.5299999999999998</c:v>
                </c:pt>
                <c:pt idx="4">
                  <c:v>2.5368567387875114</c:v>
                </c:pt>
                <c:pt idx="5">
                  <c:v>2.8498795557591987</c:v>
                </c:pt>
                <c:pt idx="6">
                  <c:v>2.9014625113641777</c:v>
                </c:pt>
                <c:pt idx="7">
                  <c:v>3.4226913925194111</c:v>
                </c:pt>
                <c:pt idx="8" formatCode="General">
                  <c:v>2.8</c:v>
                </c:pt>
                <c:pt idx="9">
                  <c:v>2.8</c:v>
                </c:pt>
                <c:pt idx="10">
                  <c:v>2.6</c:v>
                </c:pt>
              </c:numCache>
            </c:numRef>
          </c:val>
          <c:smooth val="0"/>
        </c:ser>
        <c:dLbls>
          <c:showLegendKey val="0"/>
          <c:showVal val="0"/>
          <c:showCatName val="0"/>
          <c:showSerName val="0"/>
          <c:showPercent val="0"/>
          <c:showBubbleSize val="0"/>
        </c:dLbls>
        <c:marker val="1"/>
        <c:smooth val="0"/>
        <c:axId val="235202432"/>
        <c:axId val="301284352"/>
      </c:lineChart>
      <c:catAx>
        <c:axId val="235202432"/>
        <c:scaling>
          <c:orientation val="minMax"/>
        </c:scaling>
        <c:delete val="0"/>
        <c:axPos val="b"/>
        <c:numFmt formatCode="General" sourceLinked="1"/>
        <c:majorTickMark val="none"/>
        <c:minorTickMark val="none"/>
        <c:tickLblPos val="nextTo"/>
        <c:txPr>
          <a:bodyPr rot="-5400000" vert="horz"/>
          <a:lstStyle/>
          <a:p>
            <a:pPr>
              <a:defRPr sz="900"/>
            </a:pPr>
            <a:endParaRPr lang="en-US"/>
          </a:p>
        </c:txPr>
        <c:crossAx val="301284352"/>
        <c:crosses val="autoZero"/>
        <c:auto val="1"/>
        <c:lblAlgn val="ctr"/>
        <c:lblOffset val="100"/>
        <c:noMultiLvlLbl val="0"/>
      </c:catAx>
      <c:valAx>
        <c:axId val="301284352"/>
        <c:scaling>
          <c:orientation val="minMax"/>
        </c:scaling>
        <c:delete val="0"/>
        <c:axPos val="l"/>
        <c:majorGridlines/>
        <c:title>
          <c:tx>
            <c:rich>
              <a:bodyPr/>
              <a:lstStyle/>
              <a:p>
                <a:pPr>
                  <a:defRPr sz="900"/>
                </a:pPr>
                <a:r>
                  <a:rPr lang="en-US" sz="900"/>
                  <a:t>Percentage</a:t>
                </a:r>
              </a:p>
            </c:rich>
          </c:tx>
          <c:layout>
            <c:manualLayout>
              <c:xMode val="edge"/>
              <c:yMode val="edge"/>
              <c:x val="3.6180247084722748E-2"/>
              <c:y val="0.31661342810931031"/>
            </c:manualLayout>
          </c:layout>
          <c:overlay val="0"/>
        </c:title>
        <c:numFmt formatCode="_(* #,##0_);_(* \(#,##0\);_(* &quot;-&quot;_);_(@_)" sourceLinked="0"/>
        <c:majorTickMark val="none"/>
        <c:minorTickMark val="none"/>
        <c:tickLblPos val="nextTo"/>
        <c:crossAx val="235202432"/>
        <c:crosses val="autoZero"/>
        <c:crossBetween val="between"/>
      </c:valAx>
    </c:plotArea>
    <c:legend>
      <c:legendPos val="r"/>
      <c:layout>
        <c:manualLayout>
          <c:xMode val="edge"/>
          <c:yMode val="edge"/>
          <c:x val="0.80674940026960118"/>
          <c:y val="0.26620858818152643"/>
          <c:w val="0.18783333333333552"/>
          <c:h val="0.45910104986876643"/>
        </c:manualLayout>
      </c:layout>
      <c:overlay val="0"/>
      <c:txPr>
        <a:bodyPr/>
        <a:lstStyle/>
        <a:p>
          <a:pPr>
            <a:defRPr sz="9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A8B00-A29D-4C28-97C4-105B9B13E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64</Pages>
  <Words>23880</Words>
  <Characters>136116</Characters>
  <Application>Microsoft Office Word</Application>
  <DocSecurity>0</DocSecurity>
  <Lines>1134</Lines>
  <Paragraphs>319</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159677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wb306331</dc:creator>
  <cp:lastModifiedBy>Anush Shahverdyan</cp:lastModifiedBy>
  <cp:revision>5</cp:revision>
  <cp:lastPrinted>2013-03-18T11:49:00Z</cp:lastPrinted>
  <dcterms:created xsi:type="dcterms:W3CDTF">2013-03-12T09:02:00Z</dcterms:created>
  <dcterms:modified xsi:type="dcterms:W3CDTF">2013-03-18T11:55:00Z</dcterms:modified>
</cp:coreProperties>
</file>