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48"/>
        <w:gridCol w:w="5148"/>
      </w:tblGrid>
      <w:tr w:rsidR="00BC347A" w:rsidRPr="008A7EC2" w:rsidTr="00E5593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BC347A" w:rsidRPr="00B61C3A" w:rsidRDefault="00F94101" w:rsidP="008B5CD7">
            <w:pPr>
              <w:keepNext/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rFonts w:ascii="Arial" w:hAnsi="Arial" w:cs="Arial"/>
              </w:rPr>
            </w:pPr>
            <w:r w:rsidRPr="00B61C3A">
              <w:rPr>
                <w:rFonts w:ascii="Arial" w:hAnsi="Arial" w:cs="Arial"/>
                <w:noProof/>
              </w:rPr>
              <w:drawing>
                <wp:inline distT="0" distB="0" distL="0" distR="0">
                  <wp:extent cx="2628900" cy="7334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C347A" w:rsidRPr="008A7EC2" w:rsidRDefault="00BC347A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ru-RU"/>
              </w:rPr>
            </w:pPr>
            <w:r w:rsidRPr="008A7EC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ru-RU"/>
              </w:rPr>
              <w:t xml:space="preserve">  </w:t>
            </w:r>
          </w:p>
          <w:p w:rsidR="00BC347A" w:rsidRPr="008A7EC2" w:rsidRDefault="008A7EC2" w:rsidP="00D641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ru-RU"/>
              </w:rPr>
              <w:t xml:space="preserve">     </w:t>
            </w:r>
            <w:r w:rsidR="00D641A7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ru-RU"/>
              </w:rPr>
              <w:t>ПРЕСС - РЕЛИЗ</w:t>
            </w:r>
            <w:r w:rsidR="00BC347A" w:rsidRPr="008A7EC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ru-RU"/>
              </w:rPr>
              <w:t xml:space="preserve"> </w:t>
            </w:r>
            <w:r w:rsidR="00BC347A" w:rsidRPr="008A7EC2">
              <w:rPr>
                <w:rFonts w:ascii="Arial" w:hAnsi="Arial" w:cs="Arial"/>
                <w:color w:val="000000"/>
                <w:lang w:val="ru-RU"/>
              </w:rPr>
              <w:t xml:space="preserve">                                                          </w:t>
            </w:r>
          </w:p>
        </w:tc>
      </w:tr>
    </w:tbl>
    <w:p w:rsidR="00416C6F" w:rsidRPr="008A7EC2" w:rsidRDefault="00416C6F" w:rsidP="00177CEB">
      <w:pPr>
        <w:rPr>
          <w:rFonts w:ascii="Arial" w:hAnsi="Arial" w:cs="Arial"/>
          <w:b/>
          <w:sz w:val="20"/>
          <w:szCs w:val="20"/>
          <w:lang w:val="ru-RU"/>
        </w:rPr>
      </w:pPr>
    </w:p>
    <w:p w:rsidR="00A43A6E" w:rsidRPr="008A7EC2" w:rsidRDefault="00A43A6E" w:rsidP="00177CEB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EC7741" w:rsidRPr="008A7EC2" w:rsidRDefault="00EC7741" w:rsidP="00177CEB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EC7741" w:rsidRPr="008A7EC2" w:rsidRDefault="00EC7741" w:rsidP="00177CEB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67309D" w:rsidRDefault="0067309D" w:rsidP="00D414D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Группа организаций Всемирного банка предоставила странам региона Европы и Центральной Азии </w:t>
      </w:r>
    </w:p>
    <w:p w:rsidR="00D414D2" w:rsidRPr="0067309D" w:rsidRDefault="0067309D" w:rsidP="00D414D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более 10,4 миллиардов долларов США </w:t>
      </w:r>
    </w:p>
    <w:p w:rsidR="00D414D2" w:rsidRPr="0067309D" w:rsidRDefault="00D414D2" w:rsidP="00D414D2">
      <w:pPr>
        <w:jc w:val="center"/>
        <w:rPr>
          <w:rFonts w:ascii="Arial" w:hAnsi="Arial" w:cs="Arial"/>
          <w:i/>
          <w:lang w:val="ru-RU"/>
        </w:rPr>
      </w:pPr>
    </w:p>
    <w:p w:rsidR="0067309D" w:rsidRDefault="0067309D" w:rsidP="00D414D2">
      <w:pPr>
        <w:jc w:val="center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Помогая правительствам поддерживать экономический рост </w:t>
      </w:r>
    </w:p>
    <w:p w:rsidR="00D414D2" w:rsidRPr="0067309D" w:rsidRDefault="0067309D" w:rsidP="00D414D2">
      <w:pPr>
        <w:jc w:val="center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и обеспечивать дальнейшее восстановление экономики </w:t>
      </w:r>
    </w:p>
    <w:p w:rsidR="00D414D2" w:rsidRPr="00536540" w:rsidRDefault="0067309D" w:rsidP="00D414D2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ВАШИНГТОН</w:t>
      </w:r>
      <w:r w:rsidR="00D414D2" w:rsidRPr="00536540">
        <w:rPr>
          <w:rFonts w:ascii="Arial" w:hAnsi="Arial" w:cs="Arial"/>
          <w:b/>
          <w:sz w:val="20"/>
          <w:szCs w:val="20"/>
          <w:lang w:val="ru-RU"/>
        </w:rPr>
        <w:t xml:space="preserve">, </w:t>
      </w:r>
      <w:r>
        <w:rPr>
          <w:rFonts w:ascii="Arial" w:hAnsi="Arial" w:cs="Arial"/>
          <w:b/>
          <w:sz w:val="20"/>
          <w:szCs w:val="20"/>
          <w:lang w:val="ru-RU"/>
        </w:rPr>
        <w:t>11 июля 2012 года</w:t>
      </w:r>
      <w:r w:rsidR="00D414D2" w:rsidRPr="00536540">
        <w:rPr>
          <w:rFonts w:ascii="Arial" w:hAnsi="Arial" w:cs="Arial"/>
          <w:sz w:val="20"/>
          <w:szCs w:val="20"/>
          <w:lang w:val="ru-RU"/>
        </w:rPr>
        <w:t xml:space="preserve"> – </w:t>
      </w:r>
      <w:r w:rsidR="00536540">
        <w:rPr>
          <w:rFonts w:ascii="Arial" w:hAnsi="Arial" w:cs="Arial"/>
          <w:sz w:val="20"/>
          <w:szCs w:val="20"/>
          <w:lang w:val="ru-RU"/>
        </w:rPr>
        <w:t>В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36540">
        <w:rPr>
          <w:rFonts w:ascii="Arial" w:hAnsi="Arial" w:cs="Arial"/>
          <w:sz w:val="20"/>
          <w:szCs w:val="20"/>
          <w:lang w:val="ru-RU"/>
        </w:rPr>
        <w:t>условиях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36540">
        <w:rPr>
          <w:rFonts w:ascii="Arial" w:hAnsi="Arial" w:cs="Arial"/>
          <w:sz w:val="20"/>
          <w:szCs w:val="20"/>
          <w:lang w:val="ru-RU"/>
        </w:rPr>
        <w:t>неопределённости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36540">
        <w:rPr>
          <w:rFonts w:ascii="Arial" w:hAnsi="Arial" w:cs="Arial"/>
          <w:sz w:val="20"/>
          <w:szCs w:val="20"/>
          <w:lang w:val="ru-RU"/>
        </w:rPr>
        <w:t>ситуации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36540">
        <w:rPr>
          <w:rFonts w:ascii="Arial" w:hAnsi="Arial" w:cs="Arial"/>
          <w:sz w:val="20"/>
          <w:szCs w:val="20"/>
          <w:lang w:val="ru-RU"/>
        </w:rPr>
        <w:t>в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36540">
        <w:rPr>
          <w:rFonts w:ascii="Arial" w:hAnsi="Arial" w:cs="Arial"/>
          <w:sz w:val="20"/>
          <w:szCs w:val="20"/>
          <w:lang w:val="ru-RU"/>
        </w:rPr>
        <w:t>еврозоне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36540">
        <w:rPr>
          <w:rFonts w:ascii="Arial" w:hAnsi="Arial" w:cs="Arial"/>
          <w:sz w:val="20"/>
          <w:szCs w:val="20"/>
          <w:lang w:val="ru-RU"/>
        </w:rPr>
        <w:t>и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36540">
        <w:rPr>
          <w:rFonts w:ascii="Arial" w:hAnsi="Arial" w:cs="Arial"/>
          <w:sz w:val="20"/>
          <w:szCs w:val="20"/>
          <w:lang w:val="ru-RU"/>
        </w:rPr>
        <w:t>умеренных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36540">
        <w:rPr>
          <w:rFonts w:ascii="Arial" w:hAnsi="Arial" w:cs="Arial"/>
          <w:sz w:val="20"/>
          <w:szCs w:val="20"/>
          <w:lang w:val="ru-RU"/>
        </w:rPr>
        <w:t>темп</w:t>
      </w:r>
      <w:r w:rsidR="005B3493">
        <w:rPr>
          <w:rFonts w:ascii="Arial" w:hAnsi="Arial" w:cs="Arial"/>
          <w:sz w:val="20"/>
          <w:szCs w:val="20"/>
          <w:lang w:val="ru-RU"/>
        </w:rPr>
        <w:t>ов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30475C">
        <w:rPr>
          <w:rFonts w:ascii="Arial" w:hAnsi="Arial" w:cs="Arial"/>
          <w:sz w:val="20"/>
          <w:szCs w:val="20"/>
          <w:lang w:val="ru-RU"/>
        </w:rPr>
        <w:t xml:space="preserve">экономического </w:t>
      </w:r>
      <w:r w:rsidR="00536540">
        <w:rPr>
          <w:rFonts w:ascii="Arial" w:hAnsi="Arial" w:cs="Arial"/>
          <w:sz w:val="20"/>
          <w:szCs w:val="20"/>
          <w:lang w:val="ru-RU"/>
        </w:rPr>
        <w:t>роста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36540">
        <w:rPr>
          <w:rFonts w:ascii="Arial" w:hAnsi="Arial" w:cs="Arial"/>
          <w:sz w:val="20"/>
          <w:szCs w:val="20"/>
          <w:lang w:val="ru-RU"/>
        </w:rPr>
        <w:t>Группа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36540">
        <w:rPr>
          <w:rFonts w:ascii="Arial" w:hAnsi="Arial" w:cs="Arial"/>
          <w:sz w:val="20"/>
          <w:szCs w:val="20"/>
          <w:lang w:val="ru-RU"/>
        </w:rPr>
        <w:t>организаций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36540">
        <w:rPr>
          <w:rFonts w:ascii="Arial" w:hAnsi="Arial" w:cs="Arial"/>
          <w:sz w:val="20"/>
          <w:szCs w:val="20"/>
          <w:lang w:val="ru-RU"/>
        </w:rPr>
        <w:t>Всемирного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36540">
        <w:rPr>
          <w:rFonts w:ascii="Arial" w:hAnsi="Arial" w:cs="Arial"/>
          <w:sz w:val="20"/>
          <w:szCs w:val="20"/>
          <w:lang w:val="ru-RU"/>
        </w:rPr>
        <w:t>банка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36540">
        <w:rPr>
          <w:rFonts w:ascii="Arial" w:hAnsi="Arial" w:cs="Arial"/>
          <w:sz w:val="20"/>
          <w:szCs w:val="20"/>
          <w:lang w:val="ru-RU"/>
        </w:rPr>
        <w:t>в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2012 </w:t>
      </w:r>
      <w:r w:rsidR="00536540">
        <w:rPr>
          <w:rFonts w:ascii="Arial" w:hAnsi="Arial" w:cs="Arial"/>
          <w:sz w:val="20"/>
          <w:szCs w:val="20"/>
          <w:lang w:val="ru-RU"/>
        </w:rPr>
        <w:t>финансовом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36540">
        <w:rPr>
          <w:rFonts w:ascii="Arial" w:hAnsi="Arial" w:cs="Arial"/>
          <w:sz w:val="20"/>
          <w:szCs w:val="20"/>
          <w:lang w:val="ru-RU"/>
        </w:rPr>
        <w:t>году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, </w:t>
      </w:r>
      <w:r w:rsidR="00536540">
        <w:rPr>
          <w:rFonts w:ascii="Arial" w:hAnsi="Arial" w:cs="Arial"/>
          <w:sz w:val="20"/>
          <w:szCs w:val="20"/>
          <w:lang w:val="ru-RU"/>
        </w:rPr>
        <w:t>который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36540">
        <w:rPr>
          <w:rFonts w:ascii="Arial" w:hAnsi="Arial" w:cs="Arial"/>
          <w:sz w:val="20"/>
          <w:szCs w:val="20"/>
          <w:lang w:val="ru-RU"/>
        </w:rPr>
        <w:t>закончился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30 </w:t>
      </w:r>
      <w:r w:rsidR="00536540">
        <w:rPr>
          <w:rFonts w:ascii="Arial" w:hAnsi="Arial" w:cs="Arial"/>
          <w:sz w:val="20"/>
          <w:szCs w:val="20"/>
          <w:lang w:val="ru-RU"/>
        </w:rPr>
        <w:t>июня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, </w:t>
      </w:r>
      <w:r w:rsidR="00536540">
        <w:rPr>
          <w:rFonts w:ascii="Arial" w:hAnsi="Arial" w:cs="Arial"/>
          <w:sz w:val="20"/>
          <w:szCs w:val="20"/>
          <w:lang w:val="ru-RU"/>
        </w:rPr>
        <w:t>предоставила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36540">
        <w:rPr>
          <w:rFonts w:ascii="Arial" w:hAnsi="Arial" w:cs="Arial"/>
          <w:sz w:val="20"/>
          <w:szCs w:val="20"/>
          <w:lang w:val="ru-RU"/>
        </w:rPr>
        <w:t>правительствам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36540">
        <w:rPr>
          <w:rFonts w:ascii="Arial" w:hAnsi="Arial" w:cs="Arial"/>
          <w:sz w:val="20"/>
          <w:szCs w:val="20"/>
          <w:lang w:val="ru-RU"/>
        </w:rPr>
        <w:t>стран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36540">
        <w:rPr>
          <w:rFonts w:ascii="Arial" w:hAnsi="Arial" w:cs="Arial"/>
          <w:sz w:val="20"/>
          <w:szCs w:val="20"/>
          <w:lang w:val="ru-RU"/>
        </w:rPr>
        <w:t>с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36540">
        <w:rPr>
          <w:rFonts w:ascii="Arial" w:hAnsi="Arial" w:cs="Arial"/>
          <w:sz w:val="20"/>
          <w:szCs w:val="20"/>
          <w:lang w:val="ru-RU"/>
        </w:rPr>
        <w:t>формирующимися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36540">
        <w:rPr>
          <w:rFonts w:ascii="Arial" w:hAnsi="Arial" w:cs="Arial"/>
          <w:sz w:val="20"/>
          <w:szCs w:val="20"/>
          <w:lang w:val="ru-RU"/>
        </w:rPr>
        <w:t>рынками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36540">
        <w:rPr>
          <w:rFonts w:ascii="Arial" w:hAnsi="Arial" w:cs="Arial"/>
          <w:sz w:val="20"/>
          <w:szCs w:val="20"/>
          <w:lang w:val="ru-RU"/>
        </w:rPr>
        <w:t>в</w:t>
      </w:r>
      <w:r w:rsidR="00536540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36540">
        <w:rPr>
          <w:rFonts w:ascii="Arial" w:hAnsi="Arial" w:cs="Arial"/>
          <w:sz w:val="20"/>
          <w:szCs w:val="20"/>
          <w:lang w:val="ru-RU"/>
        </w:rPr>
        <w:t xml:space="preserve">регионе Европы </w:t>
      </w:r>
      <w:r w:rsidR="005C069D">
        <w:rPr>
          <w:rFonts w:ascii="Arial" w:hAnsi="Arial" w:cs="Arial"/>
          <w:sz w:val="20"/>
          <w:szCs w:val="20"/>
          <w:lang w:val="ru-RU"/>
        </w:rPr>
        <w:t>и</w:t>
      </w:r>
      <w:r w:rsidR="00536540">
        <w:rPr>
          <w:rFonts w:ascii="Arial" w:hAnsi="Arial" w:cs="Arial"/>
          <w:sz w:val="20"/>
          <w:szCs w:val="20"/>
          <w:lang w:val="ru-RU"/>
        </w:rPr>
        <w:t xml:space="preserve"> Центральной Азии (ЕЦА) финансирование в размере 10,47 миллиардов долларов США.</w:t>
      </w:r>
      <w:r w:rsidR="00D414D2" w:rsidRPr="00536540">
        <w:rPr>
          <w:rFonts w:ascii="Arial" w:hAnsi="Arial" w:cs="Arial"/>
          <w:sz w:val="20"/>
          <w:szCs w:val="20"/>
          <w:lang w:val="ru-RU"/>
        </w:rPr>
        <w:t xml:space="preserve"> </w:t>
      </w:r>
    </w:p>
    <w:tbl>
      <w:tblPr>
        <w:tblStyle w:val="TableGrid"/>
        <w:tblpPr w:leftFromText="180" w:rightFromText="180" w:vertAnchor="page" w:horzAnchor="margin" w:tblpXSpec="right" w:tblpY="5896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2633"/>
        <w:gridCol w:w="2567"/>
      </w:tblGrid>
      <w:tr w:rsidR="00D414D2" w:rsidRPr="00D414D2" w:rsidTr="00D414D2">
        <w:trPr>
          <w:cantSplit/>
          <w:trHeight w:val="425"/>
        </w:trPr>
        <w:tc>
          <w:tcPr>
            <w:tcW w:w="5200" w:type="dxa"/>
            <w:gridSpan w:val="2"/>
            <w:vAlign w:val="bottom"/>
          </w:tcPr>
          <w:p w:rsidR="00D414D2" w:rsidRPr="0044414A" w:rsidRDefault="0044414A" w:rsidP="00D414D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Средства, выделенные Группой организаций Всемирного банка</w:t>
            </w:r>
          </w:p>
          <w:p w:rsidR="00D414D2" w:rsidRPr="005B3493" w:rsidRDefault="0044414A" w:rsidP="00D414D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Регион Европы и Центральной Азии</w:t>
            </w:r>
          </w:p>
          <w:p w:rsidR="00D414D2" w:rsidRPr="005B3493" w:rsidRDefault="0044414A" w:rsidP="00D414D2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B349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2012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</w:t>
            </w:r>
            <w:r w:rsidRPr="005B349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Pr="005B349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  <w:r w:rsidR="00D414D2" w:rsidRPr="005B349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(</w:t>
            </w:r>
            <w:r w:rsidRPr="005B349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июля</w:t>
            </w:r>
            <w:r w:rsidR="00D414D2" w:rsidRPr="005B349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2011 – </w:t>
            </w:r>
            <w:r w:rsidRPr="005B349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30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июня</w:t>
            </w:r>
            <w:r w:rsidRPr="005B349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D414D2" w:rsidRPr="005B349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2012)</w:t>
            </w:r>
          </w:p>
          <w:p w:rsidR="00D414D2" w:rsidRPr="00D414D2" w:rsidRDefault="00D414D2" w:rsidP="004441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4D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="0044414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млрд</w:t>
            </w:r>
            <w:proofErr w:type="gramEnd"/>
            <w:r w:rsidR="0044414A" w:rsidRPr="0044414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44414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долл</w:t>
            </w:r>
            <w:r w:rsidR="0044414A" w:rsidRPr="0044414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44414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США</w:t>
            </w:r>
            <w:r w:rsidRPr="00D414D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414D2" w:rsidRPr="00D414D2" w:rsidTr="00D414D2">
        <w:trPr>
          <w:trHeight w:val="249"/>
        </w:trPr>
        <w:tc>
          <w:tcPr>
            <w:tcW w:w="2633" w:type="dxa"/>
          </w:tcPr>
          <w:p w:rsidR="00D414D2" w:rsidRPr="00D414D2" w:rsidRDefault="0044414A" w:rsidP="004441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Группа организаций Всемирного банка</w:t>
            </w:r>
          </w:p>
        </w:tc>
        <w:tc>
          <w:tcPr>
            <w:tcW w:w="2567" w:type="dxa"/>
          </w:tcPr>
          <w:p w:rsidR="00D414D2" w:rsidRPr="00D414D2" w:rsidRDefault="0044414A" w:rsidP="00D414D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20</w:t>
            </w:r>
            <w:r w:rsidR="00D414D2" w:rsidRPr="00D414D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ф.г.</w:t>
            </w:r>
            <w:r w:rsidR="00D414D2" w:rsidRPr="00D414D2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D414D2" w:rsidRPr="00D414D2" w:rsidTr="00D414D2">
        <w:trPr>
          <w:trHeight w:val="249"/>
        </w:trPr>
        <w:tc>
          <w:tcPr>
            <w:tcW w:w="2633" w:type="dxa"/>
          </w:tcPr>
          <w:p w:rsidR="00D414D2" w:rsidRPr="00D414D2" w:rsidRDefault="0044414A" w:rsidP="004441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МБРР</w:t>
            </w:r>
          </w:p>
        </w:tc>
        <w:tc>
          <w:tcPr>
            <w:tcW w:w="2567" w:type="dxa"/>
          </w:tcPr>
          <w:p w:rsidR="00D414D2" w:rsidRPr="00D414D2" w:rsidRDefault="00D414D2" w:rsidP="004441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4D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44414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</w:t>
            </w:r>
            <w:r w:rsidRPr="00D414D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414D2" w:rsidRPr="00D414D2" w:rsidTr="00D414D2">
        <w:trPr>
          <w:trHeight w:val="249"/>
        </w:trPr>
        <w:tc>
          <w:tcPr>
            <w:tcW w:w="2633" w:type="dxa"/>
          </w:tcPr>
          <w:p w:rsidR="00D414D2" w:rsidRPr="00D414D2" w:rsidRDefault="0044414A" w:rsidP="004441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МАР</w:t>
            </w:r>
          </w:p>
        </w:tc>
        <w:tc>
          <w:tcPr>
            <w:tcW w:w="2567" w:type="dxa"/>
          </w:tcPr>
          <w:p w:rsidR="00D414D2" w:rsidRPr="00D414D2" w:rsidRDefault="0044414A" w:rsidP="00D414D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</w:t>
            </w:r>
            <w:r w:rsidR="00D414D2" w:rsidRPr="00D414D2">
              <w:rPr>
                <w:rFonts w:ascii="Arial" w:hAnsi="Arial" w:cs="Arial"/>
                <w:color w:val="000000"/>
                <w:sz w:val="20"/>
                <w:szCs w:val="20"/>
              </w:rPr>
              <w:t>362</w:t>
            </w:r>
          </w:p>
        </w:tc>
      </w:tr>
      <w:tr w:rsidR="00D414D2" w:rsidRPr="00D414D2" w:rsidTr="00D414D2">
        <w:trPr>
          <w:trHeight w:val="249"/>
        </w:trPr>
        <w:tc>
          <w:tcPr>
            <w:tcW w:w="2633" w:type="dxa"/>
          </w:tcPr>
          <w:p w:rsidR="00D414D2" w:rsidRPr="00D414D2" w:rsidRDefault="0044414A" w:rsidP="004441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МФК</w:t>
            </w:r>
          </w:p>
        </w:tc>
        <w:tc>
          <w:tcPr>
            <w:tcW w:w="2567" w:type="dxa"/>
          </w:tcPr>
          <w:p w:rsidR="00D414D2" w:rsidRPr="00D414D2" w:rsidRDefault="0044414A" w:rsidP="00D414D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</w:t>
            </w:r>
            <w:r w:rsidR="00D414D2" w:rsidRPr="00D414D2">
              <w:rPr>
                <w:rFonts w:ascii="Arial" w:hAnsi="Arial" w:cs="Arial"/>
                <w:color w:val="000000"/>
                <w:sz w:val="20"/>
                <w:szCs w:val="20"/>
              </w:rPr>
              <w:t>98+</w:t>
            </w:r>
          </w:p>
        </w:tc>
      </w:tr>
      <w:tr w:rsidR="00D414D2" w:rsidRPr="00D414D2" w:rsidTr="00D414D2">
        <w:trPr>
          <w:trHeight w:val="249"/>
        </w:trPr>
        <w:tc>
          <w:tcPr>
            <w:tcW w:w="2633" w:type="dxa"/>
          </w:tcPr>
          <w:p w:rsidR="00D414D2" w:rsidRPr="00D414D2" w:rsidRDefault="0044414A" w:rsidP="004441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МИГА</w:t>
            </w:r>
          </w:p>
        </w:tc>
        <w:tc>
          <w:tcPr>
            <w:tcW w:w="2567" w:type="dxa"/>
          </w:tcPr>
          <w:p w:rsidR="00D414D2" w:rsidRPr="00D414D2" w:rsidRDefault="0044414A" w:rsidP="00D414D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</w:t>
            </w:r>
            <w:r w:rsidR="00D414D2" w:rsidRPr="00D414D2"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</w:tr>
      <w:tr w:rsidR="00D414D2" w:rsidRPr="00D414D2" w:rsidTr="00D414D2">
        <w:trPr>
          <w:trHeight w:val="249"/>
        </w:trPr>
        <w:tc>
          <w:tcPr>
            <w:tcW w:w="2633" w:type="dxa"/>
          </w:tcPr>
          <w:p w:rsidR="00D414D2" w:rsidRPr="00D414D2" w:rsidRDefault="0044414A" w:rsidP="004441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567" w:type="dxa"/>
          </w:tcPr>
          <w:p w:rsidR="00D414D2" w:rsidRPr="00D414D2" w:rsidRDefault="00D414D2" w:rsidP="0044414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14D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44414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</w:t>
            </w:r>
            <w:r w:rsidRPr="00D414D2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D414D2" w:rsidRPr="005B3493" w:rsidTr="00D414D2">
        <w:trPr>
          <w:trHeight w:val="207"/>
        </w:trPr>
        <w:tc>
          <w:tcPr>
            <w:tcW w:w="5200" w:type="dxa"/>
            <w:gridSpan w:val="2"/>
          </w:tcPr>
          <w:p w:rsidR="00D414D2" w:rsidRPr="005C069D" w:rsidRDefault="00D414D2" w:rsidP="005B3493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C06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*</w:t>
            </w:r>
            <w:r w:rsidR="005C06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Предварительные и не прошедшие аудит </w:t>
            </w:r>
            <w:r w:rsidR="005B349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показатели </w:t>
            </w:r>
            <w:r w:rsidR="005C06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 состоянию на 1 июля 2012 года </w:t>
            </w:r>
          </w:p>
        </w:tc>
      </w:tr>
      <w:tr w:rsidR="00D414D2" w:rsidRPr="005B3493" w:rsidTr="00D414D2">
        <w:trPr>
          <w:trHeight w:val="274"/>
        </w:trPr>
        <w:tc>
          <w:tcPr>
            <w:tcW w:w="5200" w:type="dxa"/>
            <w:gridSpan w:val="2"/>
          </w:tcPr>
          <w:p w:rsidR="00D414D2" w:rsidRPr="005C069D" w:rsidRDefault="00D414D2" w:rsidP="005C069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B349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+</w:t>
            </w:r>
            <w:r w:rsidR="005C06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Только</w:t>
            </w:r>
            <w:r w:rsidR="005C069D" w:rsidRPr="005B349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5C06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собственные</w:t>
            </w:r>
            <w:r w:rsidR="005C069D" w:rsidRPr="005B349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5C06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средства</w:t>
            </w:r>
            <w:r w:rsidR="005C069D" w:rsidRPr="005B349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 </w:t>
            </w:r>
            <w:r w:rsidR="005C06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Без учёта финансирования</w:t>
            </w:r>
            <w:r w:rsidR="005C069D" w:rsidRPr="005C06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 w:rsidR="005C06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привлечённого</w:t>
            </w:r>
            <w:r w:rsidR="005C069D" w:rsidRPr="005C06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5C06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</w:t>
            </w:r>
            <w:r w:rsidR="005C069D" w:rsidRPr="005C06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2012 </w:t>
            </w:r>
            <w:r w:rsidR="005C06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</w:t>
            </w:r>
            <w:r w:rsidR="005C069D" w:rsidRPr="005C06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  <w:r w:rsidR="005C06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</w:t>
            </w:r>
            <w:r w:rsidR="005C069D" w:rsidRPr="005C06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. </w:t>
            </w:r>
            <w:r w:rsidR="005C06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 других инвесторов</w:t>
            </w:r>
            <w:r w:rsidRPr="005C06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</w:tc>
      </w:tr>
    </w:tbl>
    <w:p w:rsidR="00536540" w:rsidRDefault="00536540" w:rsidP="0053654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B3493">
        <w:rPr>
          <w:i/>
          <w:lang w:val="ru-RU"/>
        </w:rPr>
        <w:t>«</w:t>
      </w:r>
      <w:r w:rsidR="005B3493">
        <w:rPr>
          <w:i/>
          <w:lang w:val="ru-RU"/>
        </w:rPr>
        <w:t xml:space="preserve">Перед </w:t>
      </w:r>
      <w:r w:rsidR="005B3493">
        <w:rPr>
          <w:rFonts w:ascii="Arial" w:hAnsi="Arial" w:cs="Arial"/>
          <w:i/>
          <w:sz w:val="20"/>
          <w:szCs w:val="20"/>
          <w:lang w:val="ru-RU"/>
        </w:rPr>
        <w:t>с</w:t>
      </w:r>
      <w:r w:rsidRPr="00536540">
        <w:rPr>
          <w:rFonts w:ascii="Arial" w:hAnsi="Arial" w:cs="Arial"/>
          <w:i/>
          <w:sz w:val="20"/>
          <w:szCs w:val="20"/>
          <w:lang w:val="ru-RU"/>
        </w:rPr>
        <w:t>транам</w:t>
      </w:r>
      <w:r w:rsidR="005B3493">
        <w:rPr>
          <w:rFonts w:ascii="Arial" w:hAnsi="Arial" w:cs="Arial"/>
          <w:i/>
          <w:sz w:val="20"/>
          <w:szCs w:val="20"/>
          <w:lang w:val="ru-RU"/>
        </w:rPr>
        <w:t>и</w:t>
      </w:r>
      <w:r w:rsidRPr="005B349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536540">
        <w:rPr>
          <w:rFonts w:ascii="Arial" w:hAnsi="Arial" w:cs="Arial"/>
          <w:i/>
          <w:sz w:val="20"/>
          <w:szCs w:val="20"/>
          <w:lang w:val="ru-RU"/>
        </w:rPr>
        <w:t>с</w:t>
      </w:r>
      <w:r w:rsidRPr="005B349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536540">
        <w:rPr>
          <w:rFonts w:ascii="Arial" w:hAnsi="Arial" w:cs="Arial"/>
          <w:i/>
          <w:sz w:val="20"/>
          <w:szCs w:val="20"/>
          <w:lang w:val="ru-RU"/>
        </w:rPr>
        <w:t>формирующимися</w:t>
      </w:r>
      <w:r w:rsidRPr="005B349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536540">
        <w:rPr>
          <w:rFonts w:ascii="Arial" w:hAnsi="Arial" w:cs="Arial"/>
          <w:i/>
          <w:sz w:val="20"/>
          <w:szCs w:val="20"/>
          <w:lang w:val="ru-RU"/>
        </w:rPr>
        <w:t>рынками</w:t>
      </w:r>
      <w:r w:rsidRPr="005B349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536540">
        <w:rPr>
          <w:rFonts w:ascii="Arial" w:hAnsi="Arial" w:cs="Arial"/>
          <w:i/>
          <w:sz w:val="20"/>
          <w:szCs w:val="20"/>
          <w:lang w:val="ru-RU"/>
        </w:rPr>
        <w:t>в</w:t>
      </w:r>
      <w:r w:rsidRPr="005B349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536540">
        <w:rPr>
          <w:rFonts w:ascii="Arial" w:hAnsi="Arial" w:cs="Arial"/>
          <w:i/>
          <w:sz w:val="20"/>
          <w:szCs w:val="20"/>
          <w:lang w:val="ru-RU"/>
        </w:rPr>
        <w:t>регионе</w:t>
      </w:r>
      <w:r w:rsidRPr="005B349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536540">
        <w:rPr>
          <w:rFonts w:ascii="Arial" w:hAnsi="Arial" w:cs="Arial"/>
          <w:i/>
          <w:sz w:val="20"/>
          <w:szCs w:val="20"/>
          <w:lang w:val="ru-RU"/>
        </w:rPr>
        <w:t>Европы</w:t>
      </w:r>
      <w:r w:rsidRPr="005B349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536540">
        <w:rPr>
          <w:rFonts w:ascii="Arial" w:hAnsi="Arial" w:cs="Arial"/>
          <w:i/>
          <w:sz w:val="20"/>
          <w:szCs w:val="20"/>
          <w:lang w:val="ru-RU"/>
        </w:rPr>
        <w:t>и</w:t>
      </w:r>
      <w:r w:rsidRPr="005B349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536540">
        <w:rPr>
          <w:rFonts w:ascii="Arial" w:hAnsi="Arial" w:cs="Arial"/>
          <w:i/>
          <w:sz w:val="20"/>
          <w:szCs w:val="20"/>
          <w:lang w:val="ru-RU"/>
        </w:rPr>
        <w:t xml:space="preserve">Центральной Азии по-прежнему </w:t>
      </w:r>
      <w:r w:rsidR="005B3493">
        <w:rPr>
          <w:rFonts w:ascii="Arial" w:hAnsi="Arial" w:cs="Arial"/>
          <w:i/>
          <w:sz w:val="20"/>
          <w:szCs w:val="20"/>
          <w:lang w:val="ru-RU"/>
        </w:rPr>
        <w:t xml:space="preserve">стоит </w:t>
      </w:r>
      <w:r w:rsidRPr="00536540">
        <w:rPr>
          <w:rFonts w:ascii="Arial" w:hAnsi="Arial" w:cs="Arial"/>
          <w:i/>
          <w:sz w:val="20"/>
          <w:szCs w:val="20"/>
          <w:lang w:val="ru-RU"/>
        </w:rPr>
        <w:t>задач</w:t>
      </w:r>
      <w:r w:rsidR="005B3493">
        <w:rPr>
          <w:rFonts w:ascii="Arial" w:hAnsi="Arial" w:cs="Arial"/>
          <w:i/>
          <w:sz w:val="20"/>
          <w:szCs w:val="20"/>
          <w:lang w:val="ru-RU"/>
        </w:rPr>
        <w:t>а</w:t>
      </w:r>
      <w:r w:rsidRPr="00536540">
        <w:rPr>
          <w:rFonts w:ascii="Arial" w:hAnsi="Arial" w:cs="Arial"/>
          <w:i/>
          <w:sz w:val="20"/>
          <w:szCs w:val="20"/>
          <w:lang w:val="ru-RU"/>
        </w:rPr>
        <w:t xml:space="preserve"> устойчивого восстановления экономики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», заявил </w:t>
      </w:r>
      <w:r w:rsidRPr="00536540">
        <w:rPr>
          <w:rFonts w:ascii="Arial" w:hAnsi="Arial" w:cs="Arial"/>
          <w:b/>
          <w:sz w:val="20"/>
          <w:szCs w:val="20"/>
          <w:lang w:val="ru-RU"/>
        </w:rPr>
        <w:t>Филипп Ле Уэру, вице-президент Всемирного банка по региону Европы и Центральной Азии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. </w:t>
      </w:r>
      <w:r w:rsidRPr="00536540">
        <w:rPr>
          <w:rFonts w:ascii="Arial" w:hAnsi="Arial" w:cs="Arial"/>
          <w:i/>
          <w:sz w:val="20"/>
          <w:szCs w:val="20"/>
          <w:lang w:val="ru-RU"/>
        </w:rPr>
        <w:t>«Негативное воздействие кризиса на данный регион осуществляется по трём основным каналам: финанс</w:t>
      </w:r>
      <w:r w:rsidR="005B3493">
        <w:rPr>
          <w:rFonts w:ascii="Arial" w:hAnsi="Arial" w:cs="Arial"/>
          <w:i/>
          <w:sz w:val="20"/>
          <w:szCs w:val="20"/>
          <w:lang w:val="ru-RU"/>
        </w:rPr>
        <w:t>ы</w:t>
      </w:r>
      <w:r w:rsidRPr="00536540">
        <w:rPr>
          <w:rFonts w:ascii="Arial" w:hAnsi="Arial" w:cs="Arial"/>
          <w:i/>
          <w:sz w:val="20"/>
          <w:szCs w:val="20"/>
          <w:lang w:val="ru-RU"/>
        </w:rPr>
        <w:t>, торговл</w:t>
      </w:r>
      <w:r w:rsidR="005B3493">
        <w:rPr>
          <w:rFonts w:ascii="Arial" w:hAnsi="Arial" w:cs="Arial"/>
          <w:i/>
          <w:sz w:val="20"/>
          <w:szCs w:val="20"/>
          <w:lang w:val="ru-RU"/>
        </w:rPr>
        <w:t>я</w:t>
      </w:r>
      <w:r w:rsidRPr="00536540">
        <w:rPr>
          <w:rFonts w:ascii="Arial" w:hAnsi="Arial" w:cs="Arial"/>
          <w:i/>
          <w:sz w:val="20"/>
          <w:szCs w:val="20"/>
          <w:lang w:val="ru-RU"/>
        </w:rPr>
        <w:t xml:space="preserve"> и денежны</w:t>
      </w:r>
      <w:r w:rsidR="005B3493">
        <w:rPr>
          <w:rFonts w:ascii="Arial" w:hAnsi="Arial" w:cs="Arial"/>
          <w:i/>
          <w:sz w:val="20"/>
          <w:szCs w:val="20"/>
          <w:lang w:val="ru-RU"/>
        </w:rPr>
        <w:t>е</w:t>
      </w:r>
      <w:r w:rsidRPr="00536540">
        <w:rPr>
          <w:rFonts w:ascii="Arial" w:hAnsi="Arial" w:cs="Arial"/>
          <w:i/>
          <w:sz w:val="20"/>
          <w:szCs w:val="20"/>
          <w:lang w:val="ru-RU"/>
        </w:rPr>
        <w:t xml:space="preserve"> перевод</w:t>
      </w:r>
      <w:r w:rsidR="005B3493">
        <w:rPr>
          <w:rFonts w:ascii="Arial" w:hAnsi="Arial" w:cs="Arial"/>
          <w:i/>
          <w:sz w:val="20"/>
          <w:szCs w:val="20"/>
          <w:lang w:val="ru-RU"/>
        </w:rPr>
        <w:t>ы</w:t>
      </w:r>
      <w:r w:rsidRPr="00536540">
        <w:rPr>
          <w:rFonts w:ascii="Arial" w:hAnsi="Arial" w:cs="Arial"/>
          <w:i/>
          <w:sz w:val="20"/>
          <w:szCs w:val="20"/>
          <w:lang w:val="ru-RU"/>
        </w:rPr>
        <w:t xml:space="preserve"> трудовых мигрантов. Всемирный банк оказывает содействие странам в их действиях, направленных на укрепление экономики, предоставляет финансовую поддержку в целях повышения качества государственных услуг, укрепления банковских систем и защиты наиболее уязвимых слоёв населения от последствий кризиса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». </w:t>
      </w:r>
    </w:p>
    <w:p w:rsidR="00536540" w:rsidRPr="00536540" w:rsidRDefault="00536540" w:rsidP="0053654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36540" w:rsidRDefault="00536540" w:rsidP="0053654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36540">
        <w:rPr>
          <w:rFonts w:ascii="Arial" w:hAnsi="Arial" w:cs="Arial"/>
          <w:sz w:val="20"/>
          <w:szCs w:val="20"/>
          <w:lang w:val="ru-RU"/>
        </w:rPr>
        <w:t xml:space="preserve">В опубликованном недавно </w:t>
      </w:r>
      <w:r>
        <w:rPr>
          <w:rFonts w:ascii="Arial" w:hAnsi="Arial" w:cs="Arial"/>
          <w:sz w:val="20"/>
          <w:szCs w:val="20"/>
          <w:lang w:val="ru-RU"/>
        </w:rPr>
        <w:t>обзоре «Глобальные экономические перспективы»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 отмечается, что темпы роста в данном регионе в 201</w:t>
      </w:r>
      <w:r w:rsidR="005B3493">
        <w:rPr>
          <w:rFonts w:ascii="Arial" w:hAnsi="Arial" w:cs="Arial"/>
          <w:sz w:val="20"/>
          <w:szCs w:val="20"/>
          <w:lang w:val="ru-RU"/>
        </w:rPr>
        <w:t>2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 году</w:t>
      </w:r>
      <w:r w:rsidR="00924145">
        <w:rPr>
          <w:rFonts w:ascii="Arial" w:hAnsi="Arial" w:cs="Arial"/>
          <w:sz w:val="20"/>
          <w:szCs w:val="20"/>
          <w:lang w:val="ru-RU"/>
        </w:rPr>
        <w:t>,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 скорее всего</w:t>
      </w:r>
      <w:r w:rsidR="00924145">
        <w:rPr>
          <w:rFonts w:ascii="Arial" w:hAnsi="Arial" w:cs="Arial"/>
          <w:sz w:val="20"/>
          <w:szCs w:val="20"/>
          <w:lang w:val="ru-RU"/>
        </w:rPr>
        <w:t>,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 снизятся до 3,3 процентов </w:t>
      </w:r>
      <w:r w:rsidR="00924145">
        <w:rPr>
          <w:rFonts w:ascii="Arial" w:hAnsi="Arial" w:cs="Arial"/>
          <w:sz w:val="20"/>
          <w:szCs w:val="20"/>
          <w:lang w:val="ru-RU"/>
        </w:rPr>
        <w:t xml:space="preserve">- 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при условии, что кризис в зоне евро удастся разрешить </w:t>
      </w:r>
      <w:r w:rsidR="005B3493">
        <w:rPr>
          <w:rFonts w:ascii="Arial" w:hAnsi="Arial" w:cs="Arial"/>
          <w:sz w:val="20"/>
          <w:szCs w:val="20"/>
          <w:lang w:val="ru-RU"/>
        </w:rPr>
        <w:t>до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 конц</w:t>
      </w:r>
      <w:r w:rsidR="005B3493">
        <w:rPr>
          <w:rFonts w:ascii="Arial" w:hAnsi="Arial" w:cs="Arial"/>
          <w:sz w:val="20"/>
          <w:szCs w:val="20"/>
          <w:lang w:val="ru-RU"/>
        </w:rPr>
        <w:t>а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 2012 года. Объём поддержки, направляемой в регион Банком, достиг в этом финансовом году 6,6 миллиардов долларов США; в эту сумму вошли 6,2 миллиарда долларов США, выделенные </w:t>
      </w:r>
      <w:r w:rsidRPr="00536540">
        <w:rPr>
          <w:rFonts w:ascii="Arial" w:hAnsi="Arial" w:cs="Arial"/>
          <w:b/>
          <w:sz w:val="20"/>
          <w:szCs w:val="20"/>
          <w:lang w:val="ru-RU"/>
        </w:rPr>
        <w:t>Международным банком реконструкции и развития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 (МБРР) и 362 миллиона долларов США, предоставленные </w:t>
      </w:r>
      <w:r w:rsidRPr="00536540">
        <w:rPr>
          <w:rFonts w:ascii="Arial" w:hAnsi="Arial" w:cs="Arial"/>
          <w:b/>
          <w:sz w:val="20"/>
          <w:szCs w:val="20"/>
          <w:lang w:val="ru-RU"/>
        </w:rPr>
        <w:t>Международной ассоциацией развития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 (МАР). Крупнейшими заёмщиками стали Румыния (1,9 миллиарда долларов США), Турция (1,1 миллиард долларов США), Казахстан (1,1 миллиард долларов США) и Польша (1 миллиард долларов США). </w:t>
      </w:r>
      <w:r w:rsidR="005B3493">
        <w:rPr>
          <w:rFonts w:ascii="Arial" w:hAnsi="Arial" w:cs="Arial"/>
          <w:sz w:val="20"/>
          <w:szCs w:val="20"/>
          <w:lang w:val="ru-RU"/>
        </w:rPr>
        <w:t>Заемные</w:t>
      </w:r>
      <w:r w:rsidR="005B3493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Pr="00536540">
        <w:rPr>
          <w:rFonts w:ascii="Arial" w:hAnsi="Arial" w:cs="Arial"/>
          <w:sz w:val="20"/>
          <w:szCs w:val="20"/>
          <w:lang w:val="ru-RU"/>
        </w:rPr>
        <w:t>средства использовались для поддержания трёх основных направлений работы в регионе: дальнейшее углубление реформ в целях повышения конкурентоспособности, содействие реформированию социальной сферы в интересах обеспечения экономического роста, отвечающего интересам широких групп населения, и помощь странам в реализации действий, ведущих к «экологизации» экономического роста.</w:t>
      </w:r>
    </w:p>
    <w:p w:rsidR="00536540" w:rsidRPr="00536540" w:rsidRDefault="00536540" w:rsidP="0053654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36540" w:rsidRPr="00536540" w:rsidRDefault="00536540" w:rsidP="00536540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36540">
        <w:rPr>
          <w:rFonts w:ascii="Arial" w:hAnsi="Arial" w:cs="Arial"/>
          <w:b/>
          <w:sz w:val="20"/>
          <w:szCs w:val="20"/>
          <w:lang w:val="ru-RU"/>
        </w:rPr>
        <w:lastRenderedPageBreak/>
        <w:t>Повышение конкурентоспособности</w:t>
      </w:r>
    </w:p>
    <w:p w:rsidR="00536540" w:rsidRPr="00536540" w:rsidRDefault="00536540" w:rsidP="0053654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536540">
        <w:rPr>
          <w:rFonts w:ascii="Arial" w:hAnsi="Arial" w:cs="Arial"/>
          <w:sz w:val="20"/>
          <w:szCs w:val="20"/>
          <w:lang w:val="ru-RU"/>
        </w:rPr>
        <w:t xml:space="preserve">В рамках своей работы в регионе в 2012 финансовом году Банк способствовал стабилизации финансового сектора Сербии и БЮР Македонии, а также расширению доступа к финансовым средствам для субъектов малого и среднего бизнеса в Армении, Боснии и Герцеговине, Молдове и Турции. Благодаря проектам, финансируемым Банком, было повышено качество шоссейных дорог в Казахстане, Кыргызской Республике, Украине и странах Южного Кавказа, оказано содействие модернизации системы государственного управления в Румынии, а также оказана финансовая поддержка действиям Польши и Российской Федерации, направленным на диверсификацию экономики и стимулирование инноваций. </w:t>
      </w:r>
    </w:p>
    <w:p w:rsidR="00536540" w:rsidRPr="00536540" w:rsidRDefault="00536540" w:rsidP="0053654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36540" w:rsidRPr="00536540" w:rsidRDefault="00536540" w:rsidP="00536540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36540">
        <w:rPr>
          <w:rFonts w:ascii="Arial" w:hAnsi="Arial" w:cs="Arial"/>
          <w:b/>
          <w:sz w:val="20"/>
          <w:szCs w:val="20"/>
          <w:lang w:val="ru-RU"/>
        </w:rPr>
        <w:t>Содействие реформированию социальной сферы</w:t>
      </w:r>
    </w:p>
    <w:p w:rsidR="00536540" w:rsidRPr="00536540" w:rsidRDefault="00536540" w:rsidP="0053654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536540">
        <w:rPr>
          <w:rFonts w:ascii="Arial" w:hAnsi="Arial" w:cs="Arial"/>
          <w:sz w:val="20"/>
          <w:szCs w:val="20"/>
          <w:lang w:val="ru-RU"/>
        </w:rPr>
        <w:t>В Румынии Всемирный банк работает над тем, чтобы сделать комплексную программу социальной помощи более справедливой и эффективной.  В Таджикистане Банк поддерживает усилия правительства страны, призванные обеспечить поступление помощи наиболее уязвимым слоям населения в периоды, когда такая помощь наиболее востребована. Благодаря займам, предоставленным Банком, удалось сохранить уровень финансирования программ социальной помощи в Албании, Армении, Латвии и Румынии, образовательных программ в Казахстане, БЮР Македонии и Российской Федерации, а также программ в сфере здравоохранения в Армении, Боснии и Герцеговине, Таджикистане и Кыргызской Республике.  Банк поддерживал совершенствование программ социального обеспечения и страхования в Молдове, предоставил Таджикистану грант Фонда ускоренной поддержки социальным программам и  грант МАР, а также финансировал проект повышения качества системы здравоохранения в Узбекистане.</w:t>
      </w:r>
    </w:p>
    <w:p w:rsidR="00536540" w:rsidRPr="00536540" w:rsidRDefault="00536540" w:rsidP="0053654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36540" w:rsidRPr="00536540" w:rsidRDefault="00536540" w:rsidP="00536540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36540">
        <w:rPr>
          <w:rFonts w:ascii="Arial" w:hAnsi="Arial" w:cs="Arial"/>
          <w:b/>
          <w:sz w:val="20"/>
          <w:szCs w:val="20"/>
          <w:lang w:val="ru-RU"/>
        </w:rPr>
        <w:t>Проекты, реализуемые в условиях изменения климата в интересах устойчивого роста</w:t>
      </w:r>
    </w:p>
    <w:p w:rsidR="00536540" w:rsidRPr="00536540" w:rsidRDefault="00536540" w:rsidP="00536540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536540">
        <w:rPr>
          <w:rFonts w:ascii="Arial" w:hAnsi="Arial" w:cs="Arial"/>
          <w:sz w:val="20"/>
          <w:szCs w:val="20"/>
          <w:lang w:val="ru-RU"/>
        </w:rPr>
        <w:t xml:space="preserve">С учётом последствий бесхозяйственного отношения к окружающей среде и самых высоких </w:t>
      </w:r>
      <w:r w:rsidR="00924145" w:rsidRPr="00536540">
        <w:rPr>
          <w:rFonts w:ascii="Arial" w:hAnsi="Arial" w:cs="Arial"/>
          <w:sz w:val="20"/>
          <w:szCs w:val="20"/>
          <w:lang w:val="ru-RU"/>
        </w:rPr>
        <w:t xml:space="preserve">в мире </w:t>
      </w:r>
      <w:r w:rsidRPr="00536540">
        <w:rPr>
          <w:rFonts w:ascii="Arial" w:hAnsi="Arial" w:cs="Arial"/>
          <w:sz w:val="20"/>
          <w:szCs w:val="20"/>
          <w:lang w:val="ru-RU"/>
        </w:rPr>
        <w:t>показател</w:t>
      </w:r>
      <w:r w:rsidR="00924145">
        <w:rPr>
          <w:rFonts w:ascii="Arial" w:hAnsi="Arial" w:cs="Arial"/>
          <w:sz w:val="20"/>
          <w:szCs w:val="20"/>
          <w:lang w:val="ru-RU"/>
        </w:rPr>
        <w:t>ей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 энергоёмкости производства перед странами с формирующимися рынками в регионе Европы и Центральной Азии встали масштабные проблемы. С тем, чтобы содействовать их решению, Всемирный банк финансирует проекты, связанные с обеспечением энергоэффективности и использованием возобновляемых источников энергии в Польше, Турции, Украине и Узбекистане. Банк помогает Турции сократить объёмы выбросов </w:t>
      </w:r>
      <w:r w:rsidR="00924145">
        <w:rPr>
          <w:rFonts w:ascii="Arial" w:hAnsi="Arial" w:cs="Arial"/>
          <w:sz w:val="20"/>
          <w:szCs w:val="20"/>
          <w:lang w:val="ru-RU"/>
        </w:rPr>
        <w:t xml:space="preserve">углекислого газа 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и поддерживает проекты углеродного финансирования в Чешской Республике, Польше и Румынии. </w:t>
      </w:r>
      <w:r w:rsidR="00924145">
        <w:rPr>
          <w:rFonts w:ascii="Arial" w:hAnsi="Arial" w:cs="Arial"/>
          <w:sz w:val="20"/>
          <w:szCs w:val="20"/>
          <w:lang w:val="ru-RU"/>
        </w:rPr>
        <w:t>Осуществляются и</w:t>
      </w:r>
      <w:r w:rsidRPr="00536540">
        <w:rPr>
          <w:rFonts w:ascii="Arial" w:hAnsi="Arial" w:cs="Arial"/>
          <w:sz w:val="20"/>
          <w:szCs w:val="20"/>
          <w:lang w:val="ru-RU"/>
        </w:rPr>
        <w:t>нвести</w:t>
      </w:r>
      <w:r w:rsidR="00924145">
        <w:rPr>
          <w:rFonts w:ascii="Arial" w:hAnsi="Arial" w:cs="Arial"/>
          <w:sz w:val="20"/>
          <w:szCs w:val="20"/>
          <w:lang w:val="ru-RU"/>
        </w:rPr>
        <w:t>ции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 в проекты, призванные повысить возможности прогнозирования погоды и изменений климата в Молдове, России и странах Центральной Азии, смягч</w:t>
      </w:r>
      <w:r w:rsidR="005B3493">
        <w:rPr>
          <w:rFonts w:ascii="Arial" w:hAnsi="Arial" w:cs="Arial"/>
          <w:sz w:val="20"/>
          <w:szCs w:val="20"/>
          <w:lang w:val="ru-RU"/>
        </w:rPr>
        <w:t>и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ть последствия стихийных бедствий и управлять риском, связанным с изменениями климата в Молдове, в проекты управления деятельностью по ликвидации последствий наводнений в Польше, а также в проекты городского развития и совершенствования услуг водоснабжения и канализации во всех странах данного региона. </w:t>
      </w:r>
    </w:p>
    <w:p w:rsidR="00536540" w:rsidRPr="00536540" w:rsidRDefault="00536540" w:rsidP="0053654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36540" w:rsidRDefault="00536540" w:rsidP="0053654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36540">
        <w:rPr>
          <w:rFonts w:ascii="Arial" w:hAnsi="Arial" w:cs="Arial"/>
          <w:sz w:val="20"/>
          <w:szCs w:val="20"/>
          <w:lang w:val="ru-RU"/>
        </w:rPr>
        <w:t xml:space="preserve">Работа </w:t>
      </w:r>
      <w:r w:rsidRPr="00536540">
        <w:rPr>
          <w:rFonts w:ascii="Arial" w:hAnsi="Arial" w:cs="Arial"/>
          <w:b/>
          <w:sz w:val="20"/>
          <w:szCs w:val="20"/>
          <w:lang w:val="ru-RU"/>
        </w:rPr>
        <w:t>Международной финансовой корпорации (МФК)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 в этом году по-прежнему была сосредоточена на </w:t>
      </w:r>
      <w:r w:rsidR="00924145">
        <w:rPr>
          <w:rFonts w:ascii="Arial" w:hAnsi="Arial" w:cs="Arial"/>
          <w:sz w:val="20"/>
          <w:szCs w:val="20"/>
          <w:lang w:val="ru-RU"/>
        </w:rPr>
        <w:t xml:space="preserve">осуществлении </w:t>
      </w:r>
      <w:r w:rsidRPr="00536540">
        <w:rPr>
          <w:rFonts w:ascii="Arial" w:hAnsi="Arial" w:cs="Arial"/>
          <w:sz w:val="20"/>
          <w:szCs w:val="20"/>
          <w:lang w:val="ru-RU"/>
        </w:rPr>
        <w:t>инвести</w:t>
      </w:r>
      <w:r w:rsidR="00924145">
        <w:rPr>
          <w:rFonts w:ascii="Arial" w:hAnsi="Arial" w:cs="Arial"/>
          <w:sz w:val="20"/>
          <w:szCs w:val="20"/>
          <w:lang w:val="ru-RU"/>
        </w:rPr>
        <w:t>ций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 в стратегических областях. В 2012 финансовом году МФК обеспечила поступление 4,28 миллиарда долларов США, в том числе – 1,3 миллиарда долларов США в виде синдицированных кредитов и средств, привлечённых из других источников; эти средства пошли на финансирование 114 проектов в странах региона. </w:t>
      </w:r>
      <w:r w:rsidR="00924145">
        <w:rPr>
          <w:rFonts w:ascii="Arial" w:hAnsi="Arial" w:cs="Arial"/>
          <w:sz w:val="20"/>
          <w:szCs w:val="20"/>
          <w:lang w:val="ru-RU"/>
        </w:rPr>
        <w:t>О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бъём собственных средств МФК, выделенных региону ЕЦА, составил </w:t>
      </w:r>
      <w:r w:rsidR="00924145">
        <w:rPr>
          <w:rFonts w:ascii="Arial" w:hAnsi="Arial" w:cs="Arial"/>
          <w:sz w:val="20"/>
          <w:szCs w:val="20"/>
          <w:lang w:val="ru-RU"/>
        </w:rPr>
        <w:t>в</w:t>
      </w:r>
      <w:r w:rsidR="00924145"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924145">
        <w:rPr>
          <w:rFonts w:ascii="Arial" w:hAnsi="Arial" w:cs="Arial"/>
          <w:sz w:val="20"/>
          <w:szCs w:val="20"/>
          <w:lang w:val="ru-RU"/>
        </w:rPr>
        <w:t>этом</w:t>
      </w:r>
      <w:r w:rsidR="00924145" w:rsidRPr="00536540">
        <w:rPr>
          <w:rFonts w:ascii="Arial" w:hAnsi="Arial" w:cs="Arial"/>
          <w:sz w:val="20"/>
          <w:szCs w:val="20"/>
          <w:lang w:val="ru-RU"/>
        </w:rPr>
        <w:t xml:space="preserve"> финансовом году </w:t>
      </w:r>
      <w:r w:rsidRPr="00536540">
        <w:rPr>
          <w:rFonts w:ascii="Arial" w:hAnsi="Arial" w:cs="Arial"/>
          <w:sz w:val="20"/>
          <w:szCs w:val="20"/>
          <w:lang w:val="ru-RU"/>
        </w:rPr>
        <w:t>2,98 миллиардов долларов США.</w:t>
      </w:r>
    </w:p>
    <w:p w:rsidR="00536540" w:rsidRPr="00536540" w:rsidRDefault="00536540" w:rsidP="0053654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36540" w:rsidRPr="00536540" w:rsidRDefault="00536540" w:rsidP="0053654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36540">
        <w:rPr>
          <w:rFonts w:ascii="Arial" w:hAnsi="Arial" w:cs="Arial"/>
          <w:i/>
          <w:sz w:val="20"/>
          <w:szCs w:val="20"/>
          <w:lang w:val="ru-RU"/>
        </w:rPr>
        <w:t xml:space="preserve">«В этом году МФК продолжала осуществлять в регионе Европы </w:t>
      </w:r>
      <w:r w:rsidR="00924145">
        <w:rPr>
          <w:rFonts w:ascii="Arial" w:hAnsi="Arial" w:cs="Arial"/>
          <w:i/>
          <w:sz w:val="20"/>
          <w:szCs w:val="20"/>
          <w:lang w:val="ru-RU"/>
        </w:rPr>
        <w:t xml:space="preserve">и Центральной Азии меры </w:t>
      </w:r>
      <w:r w:rsidRPr="00536540">
        <w:rPr>
          <w:rFonts w:ascii="Arial" w:hAnsi="Arial" w:cs="Arial"/>
          <w:i/>
          <w:sz w:val="20"/>
          <w:szCs w:val="20"/>
          <w:lang w:val="ru-RU"/>
        </w:rPr>
        <w:t>противоцикличн</w:t>
      </w:r>
      <w:r w:rsidR="00924145">
        <w:rPr>
          <w:rFonts w:ascii="Arial" w:hAnsi="Arial" w:cs="Arial"/>
          <w:i/>
          <w:sz w:val="20"/>
          <w:szCs w:val="20"/>
          <w:lang w:val="ru-RU"/>
        </w:rPr>
        <w:t>ого характера</w:t>
      </w:r>
      <w:r w:rsidRPr="00536540">
        <w:rPr>
          <w:rFonts w:ascii="Arial" w:hAnsi="Arial" w:cs="Arial"/>
          <w:i/>
          <w:sz w:val="20"/>
          <w:szCs w:val="20"/>
          <w:lang w:val="ru-RU"/>
        </w:rPr>
        <w:t>, прич</w:t>
      </w:r>
      <w:r w:rsidR="00924145">
        <w:rPr>
          <w:rFonts w:ascii="Arial" w:hAnsi="Arial" w:cs="Arial"/>
          <w:i/>
          <w:sz w:val="20"/>
          <w:szCs w:val="20"/>
          <w:lang w:val="ru-RU"/>
        </w:rPr>
        <w:t xml:space="preserve">ём основное внимание уделялось </w:t>
      </w:r>
      <w:r w:rsidRPr="00536540">
        <w:rPr>
          <w:rFonts w:ascii="Arial" w:hAnsi="Arial" w:cs="Arial"/>
          <w:i/>
          <w:sz w:val="20"/>
          <w:szCs w:val="20"/>
          <w:lang w:val="ru-RU"/>
        </w:rPr>
        <w:t>странам</w:t>
      </w:r>
      <w:r w:rsidR="00924145">
        <w:rPr>
          <w:rFonts w:ascii="Arial" w:hAnsi="Arial" w:cs="Arial"/>
          <w:i/>
          <w:sz w:val="20"/>
          <w:szCs w:val="20"/>
          <w:lang w:val="ru-RU"/>
        </w:rPr>
        <w:t xml:space="preserve"> Балканского полуострова</w:t>
      </w:r>
      <w:r w:rsidRPr="00536540">
        <w:rPr>
          <w:rFonts w:ascii="Arial" w:hAnsi="Arial" w:cs="Arial"/>
          <w:i/>
          <w:sz w:val="20"/>
          <w:szCs w:val="20"/>
          <w:lang w:val="ru-RU"/>
        </w:rPr>
        <w:t>, где мы оказывали поддержку ключевым банкам и компаниям, обеспечивающим экономический рост и занятость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»,  заявил </w:t>
      </w:r>
      <w:r w:rsidRPr="00536540">
        <w:rPr>
          <w:rFonts w:ascii="Arial" w:hAnsi="Arial" w:cs="Arial"/>
          <w:b/>
          <w:sz w:val="20"/>
          <w:szCs w:val="20"/>
          <w:lang w:val="ru-RU"/>
        </w:rPr>
        <w:t>Димитрис Цицирагос, вице-президент МФК по региону Европы, Центральной Азии, Ближнего Востока и Северной Африки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. </w:t>
      </w:r>
      <w:r w:rsidRPr="00536540">
        <w:rPr>
          <w:rFonts w:ascii="Arial" w:hAnsi="Arial" w:cs="Arial"/>
          <w:i/>
          <w:sz w:val="20"/>
          <w:szCs w:val="20"/>
          <w:lang w:val="ru-RU"/>
        </w:rPr>
        <w:t xml:space="preserve">«Мы увеличили объём средств, </w:t>
      </w:r>
      <w:r w:rsidR="00924145">
        <w:rPr>
          <w:rFonts w:ascii="Arial" w:hAnsi="Arial" w:cs="Arial"/>
          <w:i/>
          <w:sz w:val="20"/>
          <w:szCs w:val="20"/>
          <w:lang w:val="ru-RU"/>
        </w:rPr>
        <w:t>выделяемых</w:t>
      </w:r>
      <w:r w:rsidRPr="00536540">
        <w:rPr>
          <w:rFonts w:ascii="Arial" w:hAnsi="Arial" w:cs="Arial"/>
          <w:i/>
          <w:sz w:val="20"/>
          <w:szCs w:val="20"/>
          <w:lang w:val="ru-RU"/>
        </w:rPr>
        <w:t xml:space="preserve"> регион</w:t>
      </w:r>
      <w:r w:rsidR="00924145">
        <w:rPr>
          <w:rFonts w:ascii="Arial" w:hAnsi="Arial" w:cs="Arial"/>
          <w:i/>
          <w:sz w:val="20"/>
          <w:szCs w:val="20"/>
          <w:lang w:val="ru-RU"/>
        </w:rPr>
        <w:t>у</w:t>
      </w:r>
      <w:r w:rsidRPr="00536540">
        <w:rPr>
          <w:rFonts w:ascii="Arial" w:hAnsi="Arial" w:cs="Arial"/>
          <w:i/>
          <w:sz w:val="20"/>
          <w:szCs w:val="20"/>
          <w:lang w:val="ru-RU"/>
        </w:rPr>
        <w:t>, на 11 процентов, - с 2,68 миллиардов долларов США в прошлом финансовом году до 2,98 миллиардов долларов США в текущем финансовом году, а также привлекли 1,3 миллиарда долларов США</w:t>
      </w:r>
      <w:r w:rsidR="00924145">
        <w:rPr>
          <w:rFonts w:ascii="Arial" w:hAnsi="Arial" w:cs="Arial"/>
          <w:i/>
          <w:sz w:val="20"/>
          <w:szCs w:val="20"/>
          <w:lang w:val="ru-RU"/>
        </w:rPr>
        <w:t xml:space="preserve"> от</w:t>
      </w:r>
      <w:r w:rsidRPr="00536540">
        <w:rPr>
          <w:rFonts w:ascii="Arial" w:hAnsi="Arial" w:cs="Arial"/>
          <w:i/>
          <w:sz w:val="20"/>
          <w:szCs w:val="20"/>
          <w:lang w:val="ru-RU"/>
        </w:rPr>
        <w:t xml:space="preserve"> банков-партнёров. С учётом сохраняющейся неопределённости в Европе этот результат можно считать существенным.  В странах </w:t>
      </w:r>
      <w:r w:rsidRPr="00536540">
        <w:rPr>
          <w:rFonts w:ascii="Arial" w:hAnsi="Arial" w:cs="Arial"/>
          <w:i/>
          <w:sz w:val="20"/>
          <w:szCs w:val="20"/>
          <w:lang w:val="ru-RU"/>
        </w:rPr>
        <w:lastRenderedPageBreak/>
        <w:t>данного региона МФК поддерживает устойчивый и отвечающий интересам различных групп рост частного сектора; при этом акцент делается на проектах, обеспечивающих доступ к финансированию, связанных с агробизнесом, инфраструктурой и изменениями климата».</w:t>
      </w:r>
    </w:p>
    <w:p w:rsidR="00536540" w:rsidRPr="00536540" w:rsidRDefault="00536540" w:rsidP="0053654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36540" w:rsidRPr="00536540" w:rsidRDefault="00536540" w:rsidP="0053654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36540">
        <w:rPr>
          <w:rFonts w:ascii="Arial" w:hAnsi="Arial" w:cs="Arial"/>
          <w:sz w:val="20"/>
          <w:szCs w:val="20"/>
          <w:lang w:val="ru-RU"/>
        </w:rPr>
        <w:t xml:space="preserve">В течение 2012 финансового года </w:t>
      </w:r>
      <w:r w:rsidRPr="00536540">
        <w:rPr>
          <w:rFonts w:ascii="Arial" w:hAnsi="Arial" w:cs="Arial"/>
          <w:b/>
          <w:sz w:val="20"/>
          <w:szCs w:val="20"/>
          <w:lang w:val="ru-RU"/>
        </w:rPr>
        <w:t xml:space="preserve">Международное агентство </w:t>
      </w:r>
      <w:r w:rsidR="005B3493">
        <w:rPr>
          <w:rFonts w:ascii="Arial" w:hAnsi="Arial" w:cs="Arial"/>
          <w:b/>
          <w:sz w:val="20"/>
          <w:szCs w:val="20"/>
          <w:lang w:val="ru-RU"/>
        </w:rPr>
        <w:t xml:space="preserve">по </w:t>
      </w:r>
      <w:r w:rsidRPr="00536540">
        <w:rPr>
          <w:rFonts w:ascii="Arial" w:hAnsi="Arial" w:cs="Arial"/>
          <w:b/>
          <w:sz w:val="20"/>
          <w:szCs w:val="20"/>
          <w:lang w:val="ru-RU"/>
        </w:rPr>
        <w:t>гаранти</w:t>
      </w:r>
      <w:r w:rsidR="005B3493">
        <w:rPr>
          <w:rFonts w:ascii="Arial" w:hAnsi="Arial" w:cs="Arial"/>
          <w:b/>
          <w:sz w:val="20"/>
          <w:szCs w:val="20"/>
          <w:lang w:val="ru-RU"/>
        </w:rPr>
        <w:t>рованию</w:t>
      </w:r>
      <w:r w:rsidRPr="00536540">
        <w:rPr>
          <w:rFonts w:ascii="Arial" w:hAnsi="Arial" w:cs="Arial"/>
          <w:b/>
          <w:sz w:val="20"/>
          <w:szCs w:val="20"/>
          <w:lang w:val="ru-RU"/>
        </w:rPr>
        <w:t xml:space="preserve"> инвестиций (МИГА)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 в странах региона Европы и Центральной Азии оказало поддержку 18 проектам, предоставив страховое покрытие на случай политических рисков </w:t>
      </w:r>
      <w:r w:rsidR="00924145">
        <w:rPr>
          <w:rFonts w:ascii="Arial" w:hAnsi="Arial" w:cs="Arial"/>
          <w:sz w:val="20"/>
          <w:szCs w:val="20"/>
          <w:lang w:val="ru-RU"/>
        </w:rPr>
        <w:t xml:space="preserve">на </w:t>
      </w:r>
      <w:r w:rsidRPr="00536540">
        <w:rPr>
          <w:rFonts w:ascii="Arial" w:hAnsi="Arial" w:cs="Arial"/>
          <w:sz w:val="20"/>
          <w:szCs w:val="20"/>
          <w:lang w:val="ru-RU"/>
        </w:rPr>
        <w:t>сумму в 928 миллионов долларов США. МИГА продолжало оказывать традиционную поддержку финансовому сектору региона, особенно с учётом негативных последствий для стран Центральной и Юго-Восточной Европы, вызванных кризисом еврозоны</w:t>
      </w:r>
      <w:r w:rsidR="00924145">
        <w:rPr>
          <w:rFonts w:ascii="Arial" w:hAnsi="Arial" w:cs="Arial"/>
          <w:sz w:val="20"/>
          <w:szCs w:val="20"/>
          <w:lang w:val="ru-RU"/>
        </w:rPr>
        <w:t>; наряду с этим в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868AA">
        <w:rPr>
          <w:rFonts w:ascii="Arial" w:hAnsi="Arial" w:cs="Arial"/>
          <w:sz w:val="20"/>
          <w:szCs w:val="20"/>
          <w:lang w:val="ru-RU"/>
        </w:rPr>
        <w:t>прошедшем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 году Агентство распространило свою поддержку на более широкий спектр видов экономической деятельности в странах данного региона. Среди проектов, которые получили такую поддержку, - проекты, связанные с использованием гидроресурсов для выработки электроэнергии в Албании, разработк</w:t>
      </w:r>
      <w:r w:rsidR="005868AA">
        <w:rPr>
          <w:rFonts w:ascii="Arial" w:hAnsi="Arial" w:cs="Arial"/>
          <w:sz w:val="20"/>
          <w:szCs w:val="20"/>
          <w:lang w:val="ru-RU"/>
        </w:rPr>
        <w:t>ой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 газовых месторождений в Узбекистане, проекты в области агробизнеса в Российской Федерации, а также проекты в обрабатывающих отраслях Туркменистана и Украины. </w:t>
      </w:r>
      <w:r w:rsidR="005868AA">
        <w:rPr>
          <w:rFonts w:ascii="Arial" w:hAnsi="Arial" w:cs="Arial"/>
          <w:sz w:val="20"/>
          <w:szCs w:val="20"/>
          <w:lang w:val="ru-RU"/>
        </w:rPr>
        <w:t xml:space="preserve">Кроме того, 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МИГА </w:t>
      </w:r>
      <w:r w:rsidR="005868AA">
        <w:rPr>
          <w:rFonts w:ascii="Arial" w:hAnsi="Arial" w:cs="Arial"/>
          <w:sz w:val="20"/>
          <w:szCs w:val="20"/>
          <w:lang w:val="ru-RU"/>
        </w:rPr>
        <w:t>было проведено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 перестрахование части портфеля услуг агентства экспортного кредита Сл</w:t>
      </w:r>
      <w:r w:rsidR="005868AA">
        <w:rPr>
          <w:rFonts w:ascii="Arial" w:hAnsi="Arial" w:cs="Arial"/>
          <w:sz w:val="20"/>
          <w:szCs w:val="20"/>
          <w:lang w:val="ru-RU"/>
        </w:rPr>
        <w:t>овении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868AA">
        <w:rPr>
          <w:rFonts w:ascii="Arial" w:hAnsi="Arial" w:cs="Arial"/>
          <w:sz w:val="20"/>
          <w:szCs w:val="20"/>
          <w:lang w:val="ru-RU"/>
        </w:rPr>
        <w:t>(</w:t>
      </w:r>
      <w:r w:rsidRPr="00536540">
        <w:rPr>
          <w:rFonts w:ascii="Arial" w:hAnsi="Arial" w:cs="Arial"/>
          <w:sz w:val="20"/>
          <w:szCs w:val="20"/>
          <w:lang w:val="ru-RU"/>
        </w:rPr>
        <w:t>SIB Bank, Inc.</w:t>
      </w:r>
      <w:r w:rsidR="005868AA">
        <w:rPr>
          <w:rFonts w:ascii="Arial" w:hAnsi="Arial" w:cs="Arial"/>
          <w:sz w:val="20"/>
          <w:szCs w:val="20"/>
          <w:lang w:val="ru-RU"/>
        </w:rPr>
        <w:t>)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, так чтобы </w:t>
      </w:r>
      <w:r w:rsidR="005868AA">
        <w:rPr>
          <w:rFonts w:ascii="Arial" w:hAnsi="Arial" w:cs="Arial"/>
          <w:sz w:val="20"/>
          <w:szCs w:val="20"/>
          <w:lang w:val="ru-RU"/>
        </w:rPr>
        <w:t>оно по-прежнему могло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 кредитова</w:t>
      </w:r>
      <w:r w:rsidR="005868AA">
        <w:rPr>
          <w:rFonts w:ascii="Arial" w:hAnsi="Arial" w:cs="Arial"/>
          <w:sz w:val="20"/>
          <w:szCs w:val="20"/>
          <w:lang w:val="ru-RU"/>
        </w:rPr>
        <w:t>ть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 </w:t>
      </w:r>
      <w:r w:rsidR="005868AA">
        <w:rPr>
          <w:rFonts w:ascii="Arial" w:hAnsi="Arial" w:cs="Arial"/>
          <w:sz w:val="20"/>
          <w:szCs w:val="20"/>
          <w:lang w:val="ru-RU"/>
        </w:rPr>
        <w:t xml:space="preserve">предприятия </w:t>
      </w:r>
      <w:r w:rsidRPr="00536540">
        <w:rPr>
          <w:rFonts w:ascii="Arial" w:hAnsi="Arial" w:cs="Arial"/>
          <w:sz w:val="20"/>
          <w:szCs w:val="20"/>
          <w:lang w:val="ru-RU"/>
        </w:rPr>
        <w:t>реальн</w:t>
      </w:r>
      <w:r w:rsidR="005868AA">
        <w:rPr>
          <w:rFonts w:ascii="Arial" w:hAnsi="Arial" w:cs="Arial"/>
          <w:sz w:val="20"/>
          <w:szCs w:val="20"/>
          <w:lang w:val="ru-RU"/>
        </w:rPr>
        <w:t>ого сектора б</w:t>
      </w:r>
      <w:r w:rsidRPr="00536540">
        <w:rPr>
          <w:rFonts w:ascii="Arial" w:hAnsi="Arial" w:cs="Arial"/>
          <w:sz w:val="20"/>
          <w:szCs w:val="20"/>
          <w:lang w:val="ru-RU"/>
        </w:rPr>
        <w:t>алканских стран.</w:t>
      </w:r>
    </w:p>
    <w:p w:rsidR="00536540" w:rsidRPr="00536540" w:rsidRDefault="00536540" w:rsidP="00536540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414D2" w:rsidRPr="00536540" w:rsidRDefault="00536540" w:rsidP="00536540">
      <w:pPr>
        <w:jc w:val="both"/>
        <w:rPr>
          <w:rFonts w:ascii="Arial" w:hAnsi="Arial" w:cs="Arial"/>
          <w:sz w:val="20"/>
          <w:szCs w:val="20"/>
          <w:lang w:val="ru-RU"/>
        </w:rPr>
      </w:pPr>
      <w:r w:rsidRPr="00536540">
        <w:rPr>
          <w:rFonts w:ascii="Arial" w:hAnsi="Arial" w:cs="Arial"/>
          <w:i/>
          <w:sz w:val="20"/>
          <w:szCs w:val="20"/>
          <w:lang w:val="ru-RU"/>
        </w:rPr>
        <w:t>«Мы весьма довольны тем, что в этом году существенно расширили свой портфель в регионе, включив в него больше секторов, где появятся новые рабочие места и которые будут стимулировать развитие»,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 подчеркнула </w:t>
      </w:r>
      <w:r w:rsidRPr="00536540">
        <w:rPr>
          <w:rFonts w:ascii="Arial" w:hAnsi="Arial" w:cs="Arial"/>
          <w:b/>
          <w:sz w:val="20"/>
          <w:szCs w:val="20"/>
          <w:lang w:val="ru-RU"/>
        </w:rPr>
        <w:t>Изуми Кобаяси, исполнительный вице-президент МИГА</w:t>
      </w:r>
      <w:r w:rsidRPr="00536540">
        <w:rPr>
          <w:rFonts w:ascii="Arial" w:hAnsi="Arial" w:cs="Arial"/>
          <w:sz w:val="20"/>
          <w:szCs w:val="20"/>
          <w:lang w:val="ru-RU"/>
        </w:rPr>
        <w:t xml:space="preserve">. </w:t>
      </w:r>
      <w:r w:rsidRPr="00536540">
        <w:rPr>
          <w:rFonts w:ascii="Arial" w:hAnsi="Arial" w:cs="Arial"/>
          <w:i/>
          <w:sz w:val="20"/>
          <w:szCs w:val="20"/>
          <w:lang w:val="ru-RU"/>
        </w:rPr>
        <w:t>«В условиях</w:t>
      </w:r>
      <w:r w:rsidR="005868AA">
        <w:rPr>
          <w:rFonts w:ascii="Arial" w:hAnsi="Arial" w:cs="Arial"/>
          <w:i/>
          <w:sz w:val="20"/>
          <w:szCs w:val="20"/>
          <w:lang w:val="ru-RU"/>
        </w:rPr>
        <w:t xml:space="preserve"> ограниченных</w:t>
      </w:r>
      <w:r w:rsidRPr="00536540">
        <w:rPr>
          <w:rFonts w:ascii="Arial" w:hAnsi="Arial" w:cs="Arial"/>
          <w:i/>
          <w:sz w:val="20"/>
          <w:szCs w:val="20"/>
          <w:lang w:val="ru-RU"/>
        </w:rPr>
        <w:t xml:space="preserve"> возможност</w:t>
      </w:r>
      <w:r w:rsidR="005868AA">
        <w:rPr>
          <w:rFonts w:ascii="Arial" w:hAnsi="Arial" w:cs="Arial"/>
          <w:i/>
          <w:sz w:val="20"/>
          <w:szCs w:val="20"/>
          <w:lang w:val="ru-RU"/>
        </w:rPr>
        <w:t>ей</w:t>
      </w:r>
      <w:r w:rsidRPr="00536540">
        <w:rPr>
          <w:rFonts w:ascii="Arial" w:hAnsi="Arial" w:cs="Arial"/>
          <w:i/>
          <w:sz w:val="20"/>
          <w:szCs w:val="20"/>
          <w:lang w:val="ru-RU"/>
        </w:rPr>
        <w:t xml:space="preserve"> финансировани</w:t>
      </w:r>
      <w:r w:rsidR="005868AA">
        <w:rPr>
          <w:rFonts w:ascii="Arial" w:hAnsi="Arial" w:cs="Arial"/>
          <w:i/>
          <w:sz w:val="20"/>
          <w:szCs w:val="20"/>
          <w:lang w:val="ru-RU"/>
        </w:rPr>
        <w:t>я</w:t>
      </w:r>
      <w:r w:rsidRPr="00536540">
        <w:rPr>
          <w:rFonts w:ascii="Arial" w:hAnsi="Arial" w:cs="Arial"/>
          <w:i/>
          <w:sz w:val="20"/>
          <w:szCs w:val="20"/>
          <w:lang w:val="ru-RU"/>
        </w:rPr>
        <w:t xml:space="preserve"> МИГА удалось содействовать сохранению производительных инвестиций в частный сектор, поддержав ряд важных проектов»</w:t>
      </w:r>
      <w:r w:rsidRPr="00536540">
        <w:rPr>
          <w:rFonts w:ascii="Arial" w:hAnsi="Arial" w:cs="Arial"/>
          <w:sz w:val="20"/>
          <w:szCs w:val="20"/>
          <w:lang w:val="ru-RU"/>
        </w:rPr>
        <w:t>.</w:t>
      </w:r>
    </w:p>
    <w:p w:rsidR="001959DB" w:rsidRPr="00536540" w:rsidRDefault="001959DB" w:rsidP="001959DB">
      <w:pPr>
        <w:widowControl w:val="0"/>
        <w:suppressAutoHyphens/>
        <w:spacing w:before="120" w:after="120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871B1B" w:rsidRPr="00536540" w:rsidRDefault="00871B1B" w:rsidP="00BE5D5B">
      <w:pPr>
        <w:pStyle w:val="Heading7"/>
        <w:spacing w:before="0" w:beforeAutospacing="0" w:after="0" w:afterAutospacing="0"/>
        <w:ind w:left="1152" w:right="-72" w:hanging="1152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BE5D5B" w:rsidRPr="00536540" w:rsidRDefault="00536540" w:rsidP="00BE5D5B">
      <w:pPr>
        <w:pStyle w:val="Heading7"/>
        <w:spacing w:before="0" w:beforeAutospacing="0" w:after="0" w:afterAutospacing="0"/>
        <w:ind w:left="1152" w:right="-72" w:hanging="1152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Контактная информация</w:t>
      </w:r>
      <w:r w:rsidR="00BE5D5B" w:rsidRPr="00536540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:</w:t>
      </w:r>
    </w:p>
    <w:p w:rsidR="00D93E3A" w:rsidRPr="00536540" w:rsidRDefault="00D93E3A" w:rsidP="00BE5D5B">
      <w:pPr>
        <w:pStyle w:val="Heading7"/>
        <w:spacing w:before="0" w:beforeAutospacing="0" w:after="0" w:afterAutospacing="0"/>
        <w:ind w:left="1152" w:right="-72" w:hanging="1152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578D9" w:rsidRPr="00536540" w:rsidRDefault="00536540" w:rsidP="002578D9">
      <w:pPr>
        <w:pStyle w:val="Heading7"/>
        <w:spacing w:before="0" w:beforeAutospacing="0" w:after="0" w:afterAutospacing="0"/>
        <w:ind w:left="1152" w:right="-72" w:hanging="1152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В Вашингтоне</w:t>
      </w:r>
      <w:r w:rsidR="00692B36" w:rsidRPr="00536540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: </w:t>
      </w:r>
      <w:r w:rsidRPr="00536540">
        <w:rPr>
          <w:rFonts w:ascii="Arial" w:hAnsi="Arial" w:cs="Arial"/>
          <w:iCs/>
          <w:color w:val="000000"/>
          <w:sz w:val="20"/>
          <w:szCs w:val="20"/>
          <w:lang w:val="ru-RU"/>
        </w:rPr>
        <w:t>Виктор Н</w:t>
      </w:r>
      <w:r w:rsidR="00D641A7">
        <w:rPr>
          <w:rFonts w:ascii="Arial" w:hAnsi="Arial" w:cs="Arial"/>
          <w:iCs/>
          <w:color w:val="000000"/>
          <w:sz w:val="20"/>
          <w:szCs w:val="20"/>
          <w:lang w:val="ru-RU"/>
        </w:rPr>
        <w:t>я</w:t>
      </w:r>
      <w:r w:rsidRPr="00536540">
        <w:rPr>
          <w:rFonts w:ascii="Arial" w:hAnsi="Arial" w:cs="Arial"/>
          <w:iCs/>
          <w:color w:val="000000"/>
          <w:sz w:val="20"/>
          <w:szCs w:val="20"/>
          <w:lang w:val="ru-RU"/>
        </w:rPr>
        <w:t>гу</w:t>
      </w:r>
      <w:r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 </w:t>
      </w:r>
      <w:r w:rsidRPr="007E2D20">
        <w:rPr>
          <w:rFonts w:ascii="Arial" w:hAnsi="Arial" w:cs="Arial"/>
          <w:iCs/>
          <w:color w:val="000000"/>
          <w:sz w:val="20"/>
          <w:szCs w:val="20"/>
          <w:lang w:val="ru-RU"/>
        </w:rPr>
        <w:t>(</w:t>
      </w:r>
      <w:r w:rsidR="00E0715D" w:rsidRPr="00522619">
        <w:rPr>
          <w:rFonts w:ascii="Arial" w:hAnsi="Arial" w:cs="Arial"/>
          <w:iCs/>
          <w:color w:val="000000"/>
          <w:sz w:val="20"/>
          <w:szCs w:val="20"/>
        </w:rPr>
        <w:t>Victor</w:t>
      </w:r>
      <w:r w:rsidR="00E0715D" w:rsidRPr="00536540">
        <w:rPr>
          <w:rFonts w:ascii="Arial" w:hAnsi="Arial" w:cs="Arial"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="00E0715D" w:rsidRPr="00522619">
        <w:rPr>
          <w:rFonts w:ascii="Arial" w:hAnsi="Arial" w:cs="Arial"/>
          <w:iCs/>
          <w:color w:val="000000"/>
          <w:sz w:val="20"/>
          <w:szCs w:val="20"/>
        </w:rPr>
        <w:t>Neagu</w:t>
      </w:r>
      <w:proofErr w:type="spellEnd"/>
      <w:r>
        <w:rPr>
          <w:rFonts w:ascii="Arial" w:hAnsi="Arial" w:cs="Arial"/>
          <w:iCs/>
          <w:color w:val="000000"/>
          <w:sz w:val="20"/>
          <w:szCs w:val="20"/>
          <w:lang w:val="ru-RU"/>
        </w:rPr>
        <w:t>)</w:t>
      </w:r>
      <w:r w:rsidR="00692B36" w:rsidRPr="00536540">
        <w:rPr>
          <w:rFonts w:ascii="Arial" w:hAnsi="Arial" w:cs="Arial"/>
          <w:iCs/>
          <w:color w:val="000000"/>
          <w:sz w:val="20"/>
          <w:szCs w:val="20"/>
          <w:lang w:val="ru-RU"/>
        </w:rPr>
        <w:t xml:space="preserve">, </w:t>
      </w:r>
      <w:r w:rsidR="00A17E89" w:rsidRPr="00536540">
        <w:rPr>
          <w:rFonts w:ascii="Arial" w:hAnsi="Arial" w:cs="Arial"/>
          <w:iCs/>
          <w:color w:val="000000"/>
          <w:sz w:val="20"/>
          <w:szCs w:val="20"/>
          <w:lang w:val="ru-RU"/>
        </w:rPr>
        <w:t>(</w:t>
      </w:r>
      <w:r w:rsidR="00D81E42" w:rsidRPr="00536540">
        <w:rPr>
          <w:rFonts w:ascii="Arial" w:hAnsi="Arial" w:cs="Arial"/>
          <w:iCs/>
          <w:color w:val="000000"/>
          <w:sz w:val="20"/>
          <w:szCs w:val="20"/>
          <w:lang w:val="ru-RU"/>
        </w:rPr>
        <w:t xml:space="preserve">+1 </w:t>
      </w:r>
      <w:r w:rsidR="00E0715D" w:rsidRPr="00536540">
        <w:rPr>
          <w:rFonts w:ascii="Arial" w:hAnsi="Arial" w:cs="Arial"/>
          <w:color w:val="000000"/>
          <w:sz w:val="20"/>
          <w:szCs w:val="20"/>
          <w:lang w:val="ru-RU"/>
        </w:rPr>
        <w:t>202</w:t>
      </w:r>
      <w:r w:rsidR="00A17E89" w:rsidRPr="00536540">
        <w:rPr>
          <w:rFonts w:ascii="Arial" w:hAnsi="Arial" w:cs="Arial"/>
          <w:color w:val="000000"/>
          <w:sz w:val="20"/>
          <w:szCs w:val="20"/>
          <w:lang w:val="ru-RU"/>
        </w:rPr>
        <w:t xml:space="preserve">) </w:t>
      </w:r>
      <w:r w:rsidR="00FA17EA" w:rsidRPr="00536540">
        <w:rPr>
          <w:rFonts w:ascii="Arial" w:hAnsi="Arial" w:cs="Arial"/>
          <w:color w:val="000000"/>
          <w:sz w:val="20"/>
          <w:szCs w:val="20"/>
          <w:lang w:val="ru-RU"/>
        </w:rPr>
        <w:t>458</w:t>
      </w:r>
      <w:r w:rsidR="00E0715D" w:rsidRPr="00536540">
        <w:rPr>
          <w:rFonts w:ascii="Arial" w:hAnsi="Arial" w:cs="Arial"/>
          <w:color w:val="000000"/>
          <w:sz w:val="20"/>
          <w:szCs w:val="20"/>
          <w:lang w:val="ru-RU"/>
        </w:rPr>
        <w:t>-</w:t>
      </w:r>
      <w:r w:rsidR="00FA17EA" w:rsidRPr="00536540">
        <w:rPr>
          <w:rFonts w:ascii="Arial" w:hAnsi="Arial" w:cs="Arial"/>
          <w:color w:val="000000"/>
          <w:sz w:val="20"/>
          <w:szCs w:val="20"/>
          <w:lang w:val="ru-RU"/>
        </w:rPr>
        <w:t>2736</w:t>
      </w:r>
      <w:r w:rsidR="00692B36" w:rsidRPr="00536540">
        <w:rPr>
          <w:rFonts w:ascii="Arial" w:hAnsi="Arial" w:cs="Arial"/>
          <w:iCs/>
          <w:color w:val="000000"/>
          <w:sz w:val="20"/>
          <w:szCs w:val="20"/>
          <w:lang w:val="ru-RU"/>
        </w:rPr>
        <w:t xml:space="preserve">, </w:t>
      </w:r>
      <w:hyperlink r:id="rId9" w:history="1">
        <w:r w:rsidR="00E0715D" w:rsidRPr="00522619">
          <w:rPr>
            <w:rStyle w:val="Hyperlink"/>
            <w:rFonts w:ascii="Arial" w:hAnsi="Arial" w:cs="Arial"/>
            <w:iCs/>
            <w:sz w:val="20"/>
            <w:szCs w:val="20"/>
          </w:rPr>
          <w:t>vneag</w:t>
        </w:r>
        <w:r w:rsidR="00494995" w:rsidRPr="00522619">
          <w:rPr>
            <w:rStyle w:val="Hyperlink"/>
            <w:rFonts w:ascii="Arial" w:hAnsi="Arial" w:cs="Arial"/>
            <w:iCs/>
            <w:sz w:val="20"/>
            <w:szCs w:val="20"/>
          </w:rPr>
          <w:t>u</w:t>
        </w:r>
        <w:r w:rsidR="00E0715D" w:rsidRPr="00536540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@</w:t>
        </w:r>
        <w:r w:rsidR="00E0715D" w:rsidRPr="00522619">
          <w:rPr>
            <w:rStyle w:val="Hyperlink"/>
            <w:rFonts w:ascii="Arial" w:hAnsi="Arial" w:cs="Arial"/>
            <w:iCs/>
            <w:sz w:val="20"/>
            <w:szCs w:val="20"/>
          </w:rPr>
          <w:t>worldbank</w:t>
        </w:r>
        <w:r w:rsidR="00E0715D" w:rsidRPr="00536540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.</w:t>
        </w:r>
        <w:r w:rsidR="00E0715D" w:rsidRPr="00522619">
          <w:rPr>
            <w:rStyle w:val="Hyperlink"/>
            <w:rFonts w:ascii="Arial" w:hAnsi="Arial" w:cs="Arial"/>
            <w:iCs/>
            <w:sz w:val="20"/>
            <w:szCs w:val="20"/>
          </w:rPr>
          <w:t>org</w:t>
        </w:r>
      </w:hyperlink>
    </w:p>
    <w:p w:rsidR="002578D9" w:rsidRPr="00536540" w:rsidRDefault="002578D9" w:rsidP="002578D9">
      <w:pPr>
        <w:pStyle w:val="Heading7"/>
        <w:spacing w:before="0" w:beforeAutospacing="0" w:after="0" w:afterAutospacing="0"/>
        <w:ind w:left="1152" w:right="-72" w:hanging="1152"/>
        <w:rPr>
          <w:rFonts w:ascii="Arial" w:hAnsi="Arial" w:cs="Arial"/>
          <w:iCs/>
          <w:color w:val="000000"/>
          <w:sz w:val="20"/>
          <w:szCs w:val="20"/>
          <w:lang w:val="ru-RU"/>
        </w:rPr>
      </w:pPr>
    </w:p>
    <w:p w:rsidR="007C0FA2" w:rsidRPr="00536540" w:rsidRDefault="007C0FA2" w:rsidP="00D93E3A">
      <w:pPr>
        <w:pStyle w:val="Heading7"/>
        <w:spacing w:before="0" w:beforeAutospacing="0" w:after="0" w:afterAutospacing="0" w:line="480" w:lineRule="auto"/>
        <w:ind w:left="1152" w:right="-72" w:hanging="1152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7C0FA2" w:rsidRPr="00536540" w:rsidRDefault="00536540" w:rsidP="00BF2196">
      <w:pPr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iCs/>
          <w:color w:val="000000"/>
          <w:sz w:val="20"/>
          <w:szCs w:val="20"/>
          <w:lang w:val="ru-RU"/>
        </w:rPr>
        <w:t>Более подробную информацию о Всемирном банке можно получить здесь:</w:t>
      </w:r>
      <w:r w:rsidR="007C0FA2" w:rsidRPr="00536540">
        <w:rPr>
          <w:rFonts w:ascii="Arial" w:hAnsi="Arial" w:cs="Arial"/>
          <w:iCs/>
          <w:color w:val="000000"/>
          <w:sz w:val="20"/>
          <w:szCs w:val="20"/>
          <w:lang w:val="ru-RU"/>
        </w:rPr>
        <w:t xml:space="preserve"> </w:t>
      </w:r>
      <w:hyperlink r:id="rId10" w:history="1">
        <w:r w:rsidR="003159AA" w:rsidRPr="00522619">
          <w:rPr>
            <w:rStyle w:val="Hyperlink"/>
            <w:rFonts w:ascii="Arial" w:hAnsi="Arial" w:cs="Arial"/>
            <w:iCs/>
            <w:sz w:val="20"/>
            <w:szCs w:val="20"/>
          </w:rPr>
          <w:t>http</w:t>
        </w:r>
        <w:r w:rsidR="003159AA" w:rsidRPr="00536540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://</w:t>
        </w:r>
        <w:r w:rsidR="003159AA" w:rsidRPr="00522619">
          <w:rPr>
            <w:rStyle w:val="Hyperlink"/>
            <w:rFonts w:ascii="Arial" w:hAnsi="Arial" w:cs="Arial"/>
            <w:iCs/>
            <w:sz w:val="20"/>
            <w:szCs w:val="20"/>
          </w:rPr>
          <w:t>www</w:t>
        </w:r>
        <w:r w:rsidR="003159AA" w:rsidRPr="00536540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.</w:t>
        </w:r>
        <w:proofErr w:type="spellStart"/>
        <w:r w:rsidR="003159AA" w:rsidRPr="00522619">
          <w:rPr>
            <w:rStyle w:val="Hyperlink"/>
            <w:rFonts w:ascii="Arial" w:hAnsi="Arial" w:cs="Arial"/>
            <w:iCs/>
            <w:sz w:val="20"/>
            <w:szCs w:val="20"/>
          </w:rPr>
          <w:t>worldbank</w:t>
        </w:r>
        <w:proofErr w:type="spellEnd"/>
        <w:r w:rsidR="003159AA" w:rsidRPr="00536540">
          <w:rPr>
            <w:rStyle w:val="Hyperlink"/>
            <w:rFonts w:ascii="Arial" w:hAnsi="Arial" w:cs="Arial"/>
            <w:iCs/>
            <w:sz w:val="20"/>
            <w:szCs w:val="20"/>
            <w:lang w:val="ru-RU"/>
          </w:rPr>
          <w:t>.</w:t>
        </w:r>
        <w:r w:rsidR="003159AA" w:rsidRPr="00522619">
          <w:rPr>
            <w:rStyle w:val="Hyperlink"/>
            <w:rFonts w:ascii="Arial" w:hAnsi="Arial" w:cs="Arial"/>
            <w:iCs/>
            <w:sz w:val="20"/>
            <w:szCs w:val="20"/>
          </w:rPr>
          <w:t>org</w:t>
        </w:r>
      </w:hyperlink>
    </w:p>
    <w:p w:rsidR="00BF2196" w:rsidRPr="00536540" w:rsidRDefault="00536540" w:rsidP="00BF2196">
      <w:pPr>
        <w:jc w:val="center"/>
        <w:rPr>
          <w:rFonts w:ascii="Arial" w:hAnsi="Arial" w:cs="Arial"/>
          <w:iCs/>
          <w:sz w:val="20"/>
          <w:szCs w:val="20"/>
          <w:lang w:val="ru-RU"/>
        </w:rPr>
      </w:pPr>
      <w:r>
        <w:rPr>
          <w:rFonts w:ascii="Arial" w:hAnsi="Arial" w:cs="Arial"/>
          <w:iCs/>
          <w:color w:val="000000"/>
          <w:sz w:val="20"/>
          <w:szCs w:val="20"/>
          <w:lang w:val="ru-RU"/>
        </w:rPr>
        <w:t>Посетите нас на</w:t>
      </w:r>
      <w:r w:rsidR="00BF2196" w:rsidRPr="00536540">
        <w:rPr>
          <w:rFonts w:ascii="Arial" w:hAnsi="Arial" w:cs="Arial"/>
          <w:iCs/>
          <w:color w:val="000000"/>
          <w:sz w:val="20"/>
          <w:szCs w:val="20"/>
          <w:lang w:val="ru-RU"/>
        </w:rPr>
        <w:t xml:space="preserve"> </w:t>
      </w:r>
      <w:proofErr w:type="spellStart"/>
      <w:r w:rsidR="00BF2196" w:rsidRPr="00522619">
        <w:rPr>
          <w:rFonts w:ascii="Arial" w:hAnsi="Arial" w:cs="Arial"/>
          <w:iCs/>
          <w:color w:val="000000"/>
          <w:sz w:val="20"/>
          <w:szCs w:val="20"/>
        </w:rPr>
        <w:t>Facebook</w:t>
      </w:r>
      <w:proofErr w:type="spellEnd"/>
      <w:r w:rsidR="00BF2196" w:rsidRPr="00536540">
        <w:rPr>
          <w:rFonts w:ascii="Arial" w:hAnsi="Arial" w:cs="Arial"/>
          <w:iCs/>
          <w:color w:val="000000"/>
          <w:sz w:val="20"/>
          <w:szCs w:val="20"/>
          <w:lang w:val="ru-RU"/>
        </w:rPr>
        <w:t xml:space="preserve">: </w:t>
      </w:r>
      <w:r w:rsidR="007F28B1">
        <w:fldChar w:fldCharType="begin"/>
      </w:r>
      <w:r w:rsidR="00E704F8">
        <w:instrText>HYPERLINK</w:instrText>
      </w:r>
      <w:r w:rsidR="00E704F8" w:rsidRPr="005B3493">
        <w:rPr>
          <w:lang w:val="ru-RU"/>
        </w:rPr>
        <w:instrText xml:space="preserve"> "</w:instrText>
      </w:r>
      <w:r w:rsidR="00E704F8">
        <w:instrText>http</w:instrText>
      </w:r>
      <w:r w:rsidR="00E704F8" w:rsidRPr="005B3493">
        <w:rPr>
          <w:lang w:val="ru-RU"/>
        </w:rPr>
        <w:instrText>://</w:instrText>
      </w:r>
      <w:r w:rsidR="00E704F8">
        <w:instrText>www</w:instrText>
      </w:r>
      <w:r w:rsidR="00E704F8" w:rsidRPr="005B3493">
        <w:rPr>
          <w:lang w:val="ru-RU"/>
        </w:rPr>
        <w:instrText>.</w:instrText>
      </w:r>
      <w:r w:rsidR="00E704F8">
        <w:instrText>facebook</w:instrText>
      </w:r>
      <w:r w:rsidR="00E704F8" w:rsidRPr="005B3493">
        <w:rPr>
          <w:lang w:val="ru-RU"/>
        </w:rPr>
        <w:instrText>.</w:instrText>
      </w:r>
      <w:r w:rsidR="00E704F8">
        <w:instrText>com</w:instrText>
      </w:r>
      <w:r w:rsidR="00E704F8" w:rsidRPr="005B3493">
        <w:rPr>
          <w:lang w:val="ru-RU"/>
        </w:rPr>
        <w:instrText>/</w:instrText>
      </w:r>
      <w:r w:rsidR="00E704F8">
        <w:instrText>worldbank</w:instrText>
      </w:r>
      <w:r w:rsidR="00E704F8" w:rsidRPr="005B3493">
        <w:rPr>
          <w:lang w:val="ru-RU"/>
        </w:rPr>
        <w:instrText>"</w:instrText>
      </w:r>
      <w:r w:rsidR="007F28B1">
        <w:fldChar w:fldCharType="separate"/>
      </w:r>
      <w:r w:rsidR="00A0789C" w:rsidRPr="00522619">
        <w:rPr>
          <w:rStyle w:val="Hyperlink"/>
          <w:rFonts w:ascii="Arial" w:hAnsi="Arial" w:cs="Arial"/>
          <w:iCs/>
          <w:sz w:val="20"/>
          <w:szCs w:val="20"/>
        </w:rPr>
        <w:t>http</w:t>
      </w:r>
      <w:r w:rsidR="00A0789C" w:rsidRPr="00536540">
        <w:rPr>
          <w:rStyle w:val="Hyperlink"/>
          <w:rFonts w:ascii="Arial" w:hAnsi="Arial" w:cs="Arial"/>
          <w:iCs/>
          <w:sz w:val="20"/>
          <w:szCs w:val="20"/>
          <w:lang w:val="ru-RU"/>
        </w:rPr>
        <w:t>://</w:t>
      </w:r>
      <w:r w:rsidR="00A0789C" w:rsidRPr="00522619">
        <w:rPr>
          <w:rStyle w:val="Hyperlink"/>
          <w:rFonts w:ascii="Arial" w:hAnsi="Arial" w:cs="Arial"/>
          <w:iCs/>
          <w:sz w:val="20"/>
          <w:szCs w:val="20"/>
        </w:rPr>
        <w:t>www</w:t>
      </w:r>
      <w:r w:rsidR="00A0789C" w:rsidRPr="00536540">
        <w:rPr>
          <w:rStyle w:val="Hyperlink"/>
          <w:rFonts w:ascii="Arial" w:hAnsi="Arial" w:cs="Arial"/>
          <w:iCs/>
          <w:sz w:val="20"/>
          <w:szCs w:val="20"/>
          <w:lang w:val="ru-RU"/>
        </w:rPr>
        <w:t>.</w:t>
      </w:r>
      <w:proofErr w:type="spellStart"/>
      <w:r w:rsidR="00A0789C" w:rsidRPr="00522619">
        <w:rPr>
          <w:rStyle w:val="Hyperlink"/>
          <w:rFonts w:ascii="Arial" w:hAnsi="Arial" w:cs="Arial"/>
          <w:iCs/>
          <w:sz w:val="20"/>
          <w:szCs w:val="20"/>
        </w:rPr>
        <w:t>facebook</w:t>
      </w:r>
      <w:proofErr w:type="spellEnd"/>
      <w:r w:rsidR="00A0789C" w:rsidRPr="00536540">
        <w:rPr>
          <w:rStyle w:val="Hyperlink"/>
          <w:rFonts w:ascii="Arial" w:hAnsi="Arial" w:cs="Arial"/>
          <w:iCs/>
          <w:sz w:val="20"/>
          <w:szCs w:val="20"/>
          <w:lang w:val="ru-RU"/>
        </w:rPr>
        <w:t>.</w:t>
      </w:r>
      <w:r w:rsidR="00A0789C" w:rsidRPr="00522619">
        <w:rPr>
          <w:rStyle w:val="Hyperlink"/>
          <w:rFonts w:ascii="Arial" w:hAnsi="Arial" w:cs="Arial"/>
          <w:iCs/>
          <w:sz w:val="20"/>
          <w:szCs w:val="20"/>
        </w:rPr>
        <w:t>com</w:t>
      </w:r>
      <w:r w:rsidR="00A0789C" w:rsidRPr="00536540">
        <w:rPr>
          <w:rStyle w:val="Hyperlink"/>
          <w:rFonts w:ascii="Arial" w:hAnsi="Arial" w:cs="Arial"/>
          <w:iCs/>
          <w:sz w:val="20"/>
          <w:szCs w:val="20"/>
          <w:lang w:val="ru-RU"/>
        </w:rPr>
        <w:t>/</w:t>
      </w:r>
      <w:proofErr w:type="spellStart"/>
      <w:r w:rsidR="00A0789C" w:rsidRPr="00522619">
        <w:rPr>
          <w:rStyle w:val="Hyperlink"/>
          <w:rFonts w:ascii="Arial" w:hAnsi="Arial" w:cs="Arial"/>
          <w:iCs/>
          <w:sz w:val="20"/>
          <w:szCs w:val="20"/>
        </w:rPr>
        <w:t>worldbank</w:t>
      </w:r>
      <w:proofErr w:type="spellEnd"/>
      <w:r w:rsidR="007F28B1">
        <w:fldChar w:fldCharType="end"/>
      </w:r>
    </w:p>
    <w:p w:rsidR="00D93E3A" w:rsidRPr="0067309D" w:rsidRDefault="00536540" w:rsidP="00A0789C">
      <w:pPr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iCs/>
          <w:color w:val="000000"/>
          <w:sz w:val="20"/>
          <w:szCs w:val="20"/>
          <w:lang w:val="ru-RU"/>
        </w:rPr>
        <w:t>Будьте в курсе в</w:t>
      </w:r>
      <w:r w:rsidR="00BF2196" w:rsidRPr="0067309D">
        <w:rPr>
          <w:rFonts w:ascii="Arial" w:hAnsi="Arial" w:cs="Arial"/>
          <w:iCs/>
          <w:color w:val="000000"/>
          <w:sz w:val="20"/>
          <w:szCs w:val="20"/>
          <w:lang w:val="ru-RU"/>
        </w:rPr>
        <w:t xml:space="preserve"> </w:t>
      </w:r>
      <w:r w:rsidR="00BF2196" w:rsidRPr="00522619">
        <w:rPr>
          <w:rFonts w:ascii="Arial" w:hAnsi="Arial" w:cs="Arial"/>
          <w:iCs/>
          <w:color w:val="000000"/>
          <w:sz w:val="20"/>
          <w:szCs w:val="20"/>
        </w:rPr>
        <w:t>Twitter</w:t>
      </w:r>
      <w:r w:rsidR="00BF2196" w:rsidRPr="0067309D">
        <w:rPr>
          <w:rFonts w:ascii="Arial" w:hAnsi="Arial" w:cs="Arial"/>
          <w:iCs/>
          <w:color w:val="000000"/>
          <w:sz w:val="20"/>
          <w:szCs w:val="20"/>
          <w:lang w:val="ru-RU"/>
        </w:rPr>
        <w:t xml:space="preserve">: </w:t>
      </w:r>
      <w:r w:rsidR="00A0789C" w:rsidRPr="00522619">
        <w:rPr>
          <w:rFonts w:ascii="Arial" w:hAnsi="Arial" w:cs="Arial"/>
          <w:iCs/>
          <w:color w:val="0000FF"/>
          <w:sz w:val="20"/>
          <w:szCs w:val="20"/>
          <w:u w:val="single"/>
        </w:rPr>
        <w:t>http</w:t>
      </w:r>
      <w:r w:rsidR="00A0789C" w:rsidRPr="0067309D">
        <w:rPr>
          <w:rFonts w:ascii="Arial" w:hAnsi="Arial" w:cs="Arial"/>
          <w:iCs/>
          <w:color w:val="0000FF"/>
          <w:sz w:val="20"/>
          <w:szCs w:val="20"/>
          <w:u w:val="single"/>
          <w:lang w:val="ru-RU"/>
        </w:rPr>
        <w:t>://</w:t>
      </w:r>
      <w:r w:rsidR="007F28B1">
        <w:fldChar w:fldCharType="begin"/>
      </w:r>
      <w:r w:rsidR="00E704F8">
        <w:instrText>HYPERLINK</w:instrText>
      </w:r>
      <w:r w:rsidR="00E704F8" w:rsidRPr="005B3493">
        <w:rPr>
          <w:lang w:val="ru-RU"/>
        </w:rPr>
        <w:instrText xml:space="preserve"> "</w:instrText>
      </w:r>
      <w:r w:rsidR="00E704F8">
        <w:instrText>http</w:instrText>
      </w:r>
      <w:r w:rsidR="00E704F8" w:rsidRPr="005B3493">
        <w:rPr>
          <w:lang w:val="ru-RU"/>
        </w:rPr>
        <w:instrText>://</w:instrText>
      </w:r>
      <w:r w:rsidR="00E704F8">
        <w:instrText>www</w:instrText>
      </w:r>
      <w:r w:rsidR="00E704F8" w:rsidRPr="005B3493">
        <w:rPr>
          <w:lang w:val="ru-RU"/>
        </w:rPr>
        <w:instrText>.</w:instrText>
      </w:r>
      <w:r w:rsidR="00E704F8">
        <w:instrText>twitter</w:instrText>
      </w:r>
      <w:r w:rsidR="00E704F8" w:rsidRPr="005B3493">
        <w:rPr>
          <w:lang w:val="ru-RU"/>
        </w:rPr>
        <w:instrText>.</w:instrText>
      </w:r>
      <w:r w:rsidR="00E704F8">
        <w:instrText>com</w:instrText>
      </w:r>
      <w:r w:rsidR="00E704F8" w:rsidRPr="005B3493">
        <w:rPr>
          <w:lang w:val="ru-RU"/>
        </w:rPr>
        <w:instrText>/</w:instrText>
      </w:r>
      <w:r w:rsidR="00E704F8">
        <w:instrText>worldbank</w:instrText>
      </w:r>
      <w:r w:rsidR="00E704F8" w:rsidRPr="005B3493">
        <w:rPr>
          <w:lang w:val="ru-RU"/>
        </w:rPr>
        <w:instrText>"</w:instrText>
      </w:r>
      <w:r w:rsidR="007F28B1">
        <w:fldChar w:fldCharType="separate"/>
      </w:r>
      <w:r w:rsidR="00A0789C" w:rsidRPr="00522619">
        <w:rPr>
          <w:rStyle w:val="Hyperlink"/>
          <w:rFonts w:ascii="Arial" w:hAnsi="Arial" w:cs="Arial"/>
          <w:iCs/>
          <w:sz w:val="20"/>
          <w:szCs w:val="20"/>
        </w:rPr>
        <w:t>www</w:t>
      </w:r>
      <w:r w:rsidR="00A0789C" w:rsidRPr="0067309D">
        <w:rPr>
          <w:rStyle w:val="Hyperlink"/>
          <w:rFonts w:ascii="Arial" w:hAnsi="Arial" w:cs="Arial"/>
          <w:iCs/>
          <w:sz w:val="20"/>
          <w:szCs w:val="20"/>
          <w:lang w:val="ru-RU"/>
        </w:rPr>
        <w:t>.</w:t>
      </w:r>
      <w:r w:rsidR="00A0789C" w:rsidRPr="00522619">
        <w:rPr>
          <w:rStyle w:val="Hyperlink"/>
          <w:rFonts w:ascii="Arial" w:hAnsi="Arial" w:cs="Arial"/>
          <w:iCs/>
          <w:sz w:val="20"/>
          <w:szCs w:val="20"/>
        </w:rPr>
        <w:t>twitter</w:t>
      </w:r>
      <w:r w:rsidR="00A0789C" w:rsidRPr="0067309D">
        <w:rPr>
          <w:rStyle w:val="Hyperlink"/>
          <w:rFonts w:ascii="Arial" w:hAnsi="Arial" w:cs="Arial"/>
          <w:iCs/>
          <w:sz w:val="20"/>
          <w:szCs w:val="20"/>
          <w:lang w:val="ru-RU"/>
        </w:rPr>
        <w:t>.</w:t>
      </w:r>
      <w:r w:rsidR="00A0789C" w:rsidRPr="00522619">
        <w:rPr>
          <w:rStyle w:val="Hyperlink"/>
          <w:rFonts w:ascii="Arial" w:hAnsi="Arial" w:cs="Arial"/>
          <w:iCs/>
          <w:sz w:val="20"/>
          <w:szCs w:val="20"/>
        </w:rPr>
        <w:t>com</w:t>
      </w:r>
      <w:r w:rsidR="00A0789C" w:rsidRPr="0067309D">
        <w:rPr>
          <w:rStyle w:val="Hyperlink"/>
          <w:rFonts w:ascii="Arial" w:hAnsi="Arial" w:cs="Arial"/>
          <w:iCs/>
          <w:sz w:val="20"/>
          <w:szCs w:val="20"/>
          <w:lang w:val="ru-RU"/>
        </w:rPr>
        <w:t>/</w:t>
      </w:r>
      <w:proofErr w:type="spellStart"/>
      <w:r w:rsidR="00A0789C" w:rsidRPr="00522619">
        <w:rPr>
          <w:rStyle w:val="Hyperlink"/>
          <w:rFonts w:ascii="Arial" w:hAnsi="Arial" w:cs="Arial"/>
          <w:iCs/>
          <w:sz w:val="20"/>
          <w:szCs w:val="20"/>
        </w:rPr>
        <w:t>worldbank</w:t>
      </w:r>
      <w:proofErr w:type="spellEnd"/>
      <w:r w:rsidR="007F28B1">
        <w:fldChar w:fldCharType="end"/>
      </w:r>
    </w:p>
    <w:p w:rsidR="00A0789C" w:rsidRPr="00536540" w:rsidRDefault="00536540" w:rsidP="00A0789C">
      <w:pPr>
        <w:jc w:val="center"/>
        <w:rPr>
          <w:rFonts w:ascii="Arial" w:hAnsi="Arial" w:cs="Arial"/>
          <w:iCs/>
          <w:color w:val="000000"/>
          <w:sz w:val="20"/>
          <w:szCs w:val="20"/>
          <w:lang w:val="ru-RU"/>
        </w:rPr>
      </w:pPr>
      <w:r>
        <w:rPr>
          <w:rFonts w:ascii="Arial" w:hAnsi="Arial" w:cs="Arial"/>
          <w:iCs/>
          <w:color w:val="000000"/>
          <w:sz w:val="20"/>
          <w:szCs w:val="20"/>
          <w:lang w:val="ru-RU"/>
        </w:rPr>
        <w:t>Наш канал на</w:t>
      </w:r>
      <w:r w:rsidR="00A0789C" w:rsidRPr="00536540">
        <w:rPr>
          <w:rFonts w:ascii="Arial" w:hAnsi="Arial" w:cs="Arial"/>
          <w:iCs/>
          <w:color w:val="000000"/>
          <w:sz w:val="20"/>
          <w:szCs w:val="20"/>
          <w:lang w:val="ru-RU"/>
        </w:rPr>
        <w:t xml:space="preserve"> </w:t>
      </w:r>
      <w:r w:rsidR="00A0789C" w:rsidRPr="00522619">
        <w:rPr>
          <w:rFonts w:ascii="Arial" w:hAnsi="Arial" w:cs="Arial"/>
          <w:iCs/>
          <w:color w:val="000000"/>
          <w:sz w:val="20"/>
          <w:szCs w:val="20"/>
        </w:rPr>
        <w:t>YouTube</w:t>
      </w:r>
      <w:r w:rsidR="00A0789C" w:rsidRPr="00536540">
        <w:rPr>
          <w:rFonts w:ascii="Arial" w:hAnsi="Arial" w:cs="Arial"/>
          <w:iCs/>
          <w:color w:val="000000"/>
          <w:sz w:val="20"/>
          <w:szCs w:val="20"/>
          <w:lang w:val="ru-RU"/>
        </w:rPr>
        <w:t xml:space="preserve">: </w:t>
      </w:r>
      <w:r w:rsidR="00A0789C" w:rsidRPr="00522619">
        <w:rPr>
          <w:rFonts w:ascii="Arial" w:hAnsi="Arial" w:cs="Arial"/>
          <w:iCs/>
          <w:color w:val="0000FF"/>
          <w:sz w:val="20"/>
          <w:szCs w:val="20"/>
          <w:u w:val="single"/>
        </w:rPr>
        <w:t>http</w:t>
      </w:r>
      <w:r w:rsidR="00A0789C" w:rsidRPr="00536540">
        <w:rPr>
          <w:rFonts w:ascii="Arial" w:hAnsi="Arial" w:cs="Arial"/>
          <w:iCs/>
          <w:color w:val="0000FF"/>
          <w:sz w:val="20"/>
          <w:szCs w:val="20"/>
          <w:u w:val="single"/>
          <w:lang w:val="ru-RU"/>
        </w:rPr>
        <w:t>://</w:t>
      </w:r>
      <w:r w:rsidR="007F28B1">
        <w:fldChar w:fldCharType="begin"/>
      </w:r>
      <w:r w:rsidR="00E704F8">
        <w:instrText>HYPERLINK</w:instrText>
      </w:r>
      <w:r w:rsidR="00E704F8" w:rsidRPr="005B3493">
        <w:rPr>
          <w:lang w:val="ru-RU"/>
        </w:rPr>
        <w:instrText xml:space="preserve"> "</w:instrText>
      </w:r>
      <w:r w:rsidR="00E704F8">
        <w:instrText>http</w:instrText>
      </w:r>
      <w:r w:rsidR="00E704F8" w:rsidRPr="005B3493">
        <w:rPr>
          <w:lang w:val="ru-RU"/>
        </w:rPr>
        <w:instrText>://</w:instrText>
      </w:r>
      <w:r w:rsidR="00E704F8">
        <w:instrText>www</w:instrText>
      </w:r>
      <w:r w:rsidR="00E704F8" w:rsidRPr="005B3493">
        <w:rPr>
          <w:lang w:val="ru-RU"/>
        </w:rPr>
        <w:instrText>.</w:instrText>
      </w:r>
      <w:r w:rsidR="00E704F8">
        <w:instrText>youtube</w:instrText>
      </w:r>
      <w:r w:rsidR="00E704F8" w:rsidRPr="005B3493">
        <w:rPr>
          <w:lang w:val="ru-RU"/>
        </w:rPr>
        <w:instrText>.</w:instrText>
      </w:r>
      <w:r w:rsidR="00E704F8">
        <w:instrText>com</w:instrText>
      </w:r>
      <w:r w:rsidR="00E704F8" w:rsidRPr="005B3493">
        <w:rPr>
          <w:lang w:val="ru-RU"/>
        </w:rPr>
        <w:instrText>/</w:instrText>
      </w:r>
      <w:r w:rsidR="00E704F8">
        <w:instrText>worldbank</w:instrText>
      </w:r>
      <w:r w:rsidR="00E704F8" w:rsidRPr="005B3493">
        <w:rPr>
          <w:lang w:val="ru-RU"/>
        </w:rPr>
        <w:instrText>"</w:instrText>
      </w:r>
      <w:r w:rsidR="007F28B1">
        <w:fldChar w:fldCharType="separate"/>
      </w:r>
      <w:r w:rsidR="00A0789C" w:rsidRPr="00522619">
        <w:rPr>
          <w:rStyle w:val="Hyperlink"/>
          <w:rFonts w:ascii="Arial" w:hAnsi="Arial" w:cs="Arial"/>
          <w:iCs/>
          <w:sz w:val="20"/>
          <w:szCs w:val="20"/>
        </w:rPr>
        <w:t>www</w:t>
      </w:r>
      <w:r w:rsidR="00A0789C" w:rsidRPr="00536540">
        <w:rPr>
          <w:rStyle w:val="Hyperlink"/>
          <w:rFonts w:ascii="Arial" w:hAnsi="Arial" w:cs="Arial"/>
          <w:iCs/>
          <w:sz w:val="20"/>
          <w:szCs w:val="20"/>
          <w:lang w:val="ru-RU"/>
        </w:rPr>
        <w:t>.</w:t>
      </w:r>
      <w:proofErr w:type="spellStart"/>
      <w:r w:rsidR="00A0789C" w:rsidRPr="00522619">
        <w:rPr>
          <w:rStyle w:val="Hyperlink"/>
          <w:rFonts w:ascii="Arial" w:hAnsi="Arial" w:cs="Arial"/>
          <w:iCs/>
          <w:sz w:val="20"/>
          <w:szCs w:val="20"/>
        </w:rPr>
        <w:t>youtube</w:t>
      </w:r>
      <w:proofErr w:type="spellEnd"/>
      <w:r w:rsidR="00A0789C" w:rsidRPr="00536540">
        <w:rPr>
          <w:rStyle w:val="Hyperlink"/>
          <w:rFonts w:ascii="Arial" w:hAnsi="Arial" w:cs="Arial"/>
          <w:iCs/>
          <w:sz w:val="20"/>
          <w:szCs w:val="20"/>
          <w:lang w:val="ru-RU"/>
        </w:rPr>
        <w:t>.</w:t>
      </w:r>
      <w:r w:rsidR="00A0789C" w:rsidRPr="00522619">
        <w:rPr>
          <w:rStyle w:val="Hyperlink"/>
          <w:rFonts w:ascii="Arial" w:hAnsi="Arial" w:cs="Arial"/>
          <w:iCs/>
          <w:sz w:val="20"/>
          <w:szCs w:val="20"/>
        </w:rPr>
        <w:t>com</w:t>
      </w:r>
      <w:r w:rsidR="00A0789C" w:rsidRPr="00536540">
        <w:rPr>
          <w:rStyle w:val="Hyperlink"/>
          <w:rFonts w:ascii="Arial" w:hAnsi="Arial" w:cs="Arial"/>
          <w:iCs/>
          <w:sz w:val="20"/>
          <w:szCs w:val="20"/>
          <w:lang w:val="ru-RU"/>
        </w:rPr>
        <w:t>/</w:t>
      </w:r>
      <w:proofErr w:type="spellStart"/>
      <w:r w:rsidR="00A0789C" w:rsidRPr="00522619">
        <w:rPr>
          <w:rStyle w:val="Hyperlink"/>
          <w:rFonts w:ascii="Arial" w:hAnsi="Arial" w:cs="Arial"/>
          <w:iCs/>
          <w:sz w:val="20"/>
          <w:szCs w:val="20"/>
        </w:rPr>
        <w:t>worldbank</w:t>
      </w:r>
      <w:proofErr w:type="spellEnd"/>
      <w:r w:rsidR="007F28B1">
        <w:fldChar w:fldCharType="end"/>
      </w:r>
    </w:p>
    <w:sectPr w:rsidR="00A0789C" w:rsidRPr="00536540" w:rsidSect="00D93E3A">
      <w:footerReference w:type="default" r:id="rId11"/>
      <w:pgSz w:w="12240" w:h="15840"/>
      <w:pgMar w:top="1170" w:right="1440" w:bottom="180" w:left="133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22" w:rsidRDefault="00292A22">
      <w:r>
        <w:separator/>
      </w:r>
    </w:p>
  </w:endnote>
  <w:endnote w:type="continuationSeparator" w:id="0">
    <w:p w:rsidR="00292A22" w:rsidRDefault="0029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25A" w:rsidRDefault="001C025A">
    <w:pPr>
      <w:pStyle w:val="Footer"/>
      <w:jc w:val="center"/>
    </w:pPr>
  </w:p>
  <w:p w:rsidR="001C025A" w:rsidRDefault="001C025A" w:rsidP="00A43A6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22" w:rsidRDefault="00292A22">
      <w:r>
        <w:separator/>
      </w:r>
    </w:p>
  </w:footnote>
  <w:footnote w:type="continuationSeparator" w:id="0">
    <w:p w:rsidR="00292A22" w:rsidRDefault="00292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5B8"/>
    <w:multiLevelType w:val="hybridMultilevel"/>
    <w:tmpl w:val="09FA3E7E"/>
    <w:lvl w:ilvl="0" w:tplc="BD5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27AE8"/>
    <w:multiLevelType w:val="hybridMultilevel"/>
    <w:tmpl w:val="66B481AE"/>
    <w:lvl w:ilvl="0" w:tplc="9C145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E2A62"/>
    <w:multiLevelType w:val="hybridMultilevel"/>
    <w:tmpl w:val="3BA0BA9A"/>
    <w:lvl w:ilvl="0" w:tplc="24E4B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24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A9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0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82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2E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EE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C9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0D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AD2F51"/>
    <w:multiLevelType w:val="hybridMultilevel"/>
    <w:tmpl w:val="0A60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B6EE5"/>
    <w:multiLevelType w:val="hybridMultilevel"/>
    <w:tmpl w:val="2EB6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C4153"/>
    <w:multiLevelType w:val="hybridMultilevel"/>
    <w:tmpl w:val="98CA1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138D5"/>
    <w:multiLevelType w:val="hybridMultilevel"/>
    <w:tmpl w:val="07EE711A"/>
    <w:lvl w:ilvl="0" w:tplc="63F07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495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48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A6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4F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4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E6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07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EB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5768A3"/>
    <w:multiLevelType w:val="hybridMultilevel"/>
    <w:tmpl w:val="4AFE5F4E"/>
    <w:lvl w:ilvl="0" w:tplc="9FCCE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35A56"/>
    <w:multiLevelType w:val="hybridMultilevel"/>
    <w:tmpl w:val="BE66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D5E52"/>
    <w:multiLevelType w:val="hybridMultilevel"/>
    <w:tmpl w:val="D94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47A"/>
    <w:rsid w:val="00000341"/>
    <w:rsid w:val="00016AD9"/>
    <w:rsid w:val="00017718"/>
    <w:rsid w:val="00021491"/>
    <w:rsid w:val="00035A47"/>
    <w:rsid w:val="00043020"/>
    <w:rsid w:val="00054DCD"/>
    <w:rsid w:val="00063F71"/>
    <w:rsid w:val="0006653D"/>
    <w:rsid w:val="00066CFA"/>
    <w:rsid w:val="000709CB"/>
    <w:rsid w:val="00094F7F"/>
    <w:rsid w:val="000B1F52"/>
    <w:rsid w:val="000C20A6"/>
    <w:rsid w:val="000C4C27"/>
    <w:rsid w:val="000C7C41"/>
    <w:rsid w:val="000D178B"/>
    <w:rsid w:val="00101B99"/>
    <w:rsid w:val="00114317"/>
    <w:rsid w:val="00120B57"/>
    <w:rsid w:val="001633F4"/>
    <w:rsid w:val="001719C5"/>
    <w:rsid w:val="001742C7"/>
    <w:rsid w:val="0017473F"/>
    <w:rsid w:val="00177CEB"/>
    <w:rsid w:val="00195142"/>
    <w:rsid w:val="001959DB"/>
    <w:rsid w:val="001C025A"/>
    <w:rsid w:val="001C5E65"/>
    <w:rsid w:val="001C6A37"/>
    <w:rsid w:val="001D427C"/>
    <w:rsid w:val="001E628A"/>
    <w:rsid w:val="001F6453"/>
    <w:rsid w:val="002017C8"/>
    <w:rsid w:val="00205204"/>
    <w:rsid w:val="002559FA"/>
    <w:rsid w:val="002578D9"/>
    <w:rsid w:val="00292A22"/>
    <w:rsid w:val="00295810"/>
    <w:rsid w:val="00297DD7"/>
    <w:rsid w:val="002B5B00"/>
    <w:rsid w:val="002D2806"/>
    <w:rsid w:val="002E0FAC"/>
    <w:rsid w:val="00303984"/>
    <w:rsid w:val="0030475C"/>
    <w:rsid w:val="00311FEC"/>
    <w:rsid w:val="003159AA"/>
    <w:rsid w:val="00326C1B"/>
    <w:rsid w:val="0033378E"/>
    <w:rsid w:val="00336C7D"/>
    <w:rsid w:val="00346B04"/>
    <w:rsid w:val="00367CB8"/>
    <w:rsid w:val="00370259"/>
    <w:rsid w:val="00376A0E"/>
    <w:rsid w:val="0039124F"/>
    <w:rsid w:val="003A56E7"/>
    <w:rsid w:val="003B3E54"/>
    <w:rsid w:val="003B64C7"/>
    <w:rsid w:val="003E7B3F"/>
    <w:rsid w:val="00402578"/>
    <w:rsid w:val="004065BA"/>
    <w:rsid w:val="00416C6F"/>
    <w:rsid w:val="00430A4E"/>
    <w:rsid w:val="00435AF2"/>
    <w:rsid w:val="00437373"/>
    <w:rsid w:val="00437AD6"/>
    <w:rsid w:val="0044414A"/>
    <w:rsid w:val="0045547C"/>
    <w:rsid w:val="00464125"/>
    <w:rsid w:val="00467192"/>
    <w:rsid w:val="00467AF1"/>
    <w:rsid w:val="00470570"/>
    <w:rsid w:val="004755E0"/>
    <w:rsid w:val="00494995"/>
    <w:rsid w:val="00497618"/>
    <w:rsid w:val="004D2B0D"/>
    <w:rsid w:val="004F4235"/>
    <w:rsid w:val="00512F0C"/>
    <w:rsid w:val="00520862"/>
    <w:rsid w:val="00522619"/>
    <w:rsid w:val="0053431B"/>
    <w:rsid w:val="005353F3"/>
    <w:rsid w:val="00536540"/>
    <w:rsid w:val="00547891"/>
    <w:rsid w:val="0055667B"/>
    <w:rsid w:val="005576C3"/>
    <w:rsid w:val="00577992"/>
    <w:rsid w:val="005868AA"/>
    <w:rsid w:val="005B3493"/>
    <w:rsid w:val="005B5846"/>
    <w:rsid w:val="005C069D"/>
    <w:rsid w:val="005D37A8"/>
    <w:rsid w:val="005D7233"/>
    <w:rsid w:val="005D76D1"/>
    <w:rsid w:val="00617CEC"/>
    <w:rsid w:val="00620BC5"/>
    <w:rsid w:val="006237A6"/>
    <w:rsid w:val="00625E8B"/>
    <w:rsid w:val="00645A1D"/>
    <w:rsid w:val="00650043"/>
    <w:rsid w:val="00651F97"/>
    <w:rsid w:val="00656D35"/>
    <w:rsid w:val="00661346"/>
    <w:rsid w:val="006651BA"/>
    <w:rsid w:val="00667D59"/>
    <w:rsid w:val="0067309D"/>
    <w:rsid w:val="00692B36"/>
    <w:rsid w:val="006A69CC"/>
    <w:rsid w:val="006E1B1C"/>
    <w:rsid w:val="006F2553"/>
    <w:rsid w:val="00701B17"/>
    <w:rsid w:val="00703C3C"/>
    <w:rsid w:val="0072240C"/>
    <w:rsid w:val="00741A90"/>
    <w:rsid w:val="00743993"/>
    <w:rsid w:val="0074544E"/>
    <w:rsid w:val="00751FE1"/>
    <w:rsid w:val="00766634"/>
    <w:rsid w:val="00771A20"/>
    <w:rsid w:val="00775DB4"/>
    <w:rsid w:val="00780975"/>
    <w:rsid w:val="0078161C"/>
    <w:rsid w:val="007B1B4D"/>
    <w:rsid w:val="007B5087"/>
    <w:rsid w:val="007B5FDB"/>
    <w:rsid w:val="007C0FA2"/>
    <w:rsid w:val="007D6E9D"/>
    <w:rsid w:val="007E1E50"/>
    <w:rsid w:val="007E2D20"/>
    <w:rsid w:val="007F28B1"/>
    <w:rsid w:val="007F2CFC"/>
    <w:rsid w:val="00806862"/>
    <w:rsid w:val="00810C87"/>
    <w:rsid w:val="00813749"/>
    <w:rsid w:val="0081731B"/>
    <w:rsid w:val="00822550"/>
    <w:rsid w:val="008353E5"/>
    <w:rsid w:val="00836BDD"/>
    <w:rsid w:val="008374B4"/>
    <w:rsid w:val="00842B6C"/>
    <w:rsid w:val="00853B3A"/>
    <w:rsid w:val="008561DF"/>
    <w:rsid w:val="00871B1B"/>
    <w:rsid w:val="00874C18"/>
    <w:rsid w:val="00890613"/>
    <w:rsid w:val="008A7EC2"/>
    <w:rsid w:val="008B0EB1"/>
    <w:rsid w:val="008B5CD7"/>
    <w:rsid w:val="008C3B1B"/>
    <w:rsid w:val="00905566"/>
    <w:rsid w:val="009168F3"/>
    <w:rsid w:val="00924145"/>
    <w:rsid w:val="00925C83"/>
    <w:rsid w:val="0093262D"/>
    <w:rsid w:val="00946160"/>
    <w:rsid w:val="00965A15"/>
    <w:rsid w:val="0097700C"/>
    <w:rsid w:val="009B66DF"/>
    <w:rsid w:val="009E223D"/>
    <w:rsid w:val="009E6E51"/>
    <w:rsid w:val="009E7B45"/>
    <w:rsid w:val="00A06880"/>
    <w:rsid w:val="00A06F1C"/>
    <w:rsid w:val="00A0789C"/>
    <w:rsid w:val="00A17E89"/>
    <w:rsid w:val="00A27827"/>
    <w:rsid w:val="00A43A6E"/>
    <w:rsid w:val="00A43AC2"/>
    <w:rsid w:val="00A455D8"/>
    <w:rsid w:val="00A50AFA"/>
    <w:rsid w:val="00A517ED"/>
    <w:rsid w:val="00A77BA9"/>
    <w:rsid w:val="00A92CC4"/>
    <w:rsid w:val="00AB44D6"/>
    <w:rsid w:val="00AC187A"/>
    <w:rsid w:val="00AC25DF"/>
    <w:rsid w:val="00AC3F43"/>
    <w:rsid w:val="00AF7827"/>
    <w:rsid w:val="00B01BA6"/>
    <w:rsid w:val="00B033E0"/>
    <w:rsid w:val="00B215E4"/>
    <w:rsid w:val="00B23FB8"/>
    <w:rsid w:val="00B310DE"/>
    <w:rsid w:val="00B470AE"/>
    <w:rsid w:val="00B5001E"/>
    <w:rsid w:val="00B60A9C"/>
    <w:rsid w:val="00B61C3A"/>
    <w:rsid w:val="00B6675B"/>
    <w:rsid w:val="00B774BB"/>
    <w:rsid w:val="00B8168A"/>
    <w:rsid w:val="00B87669"/>
    <w:rsid w:val="00B946F3"/>
    <w:rsid w:val="00BC347A"/>
    <w:rsid w:val="00BD40B1"/>
    <w:rsid w:val="00BD4935"/>
    <w:rsid w:val="00BE5104"/>
    <w:rsid w:val="00BE5D5B"/>
    <w:rsid w:val="00BF2196"/>
    <w:rsid w:val="00BF77FC"/>
    <w:rsid w:val="00C06ECF"/>
    <w:rsid w:val="00C14B6C"/>
    <w:rsid w:val="00C302A9"/>
    <w:rsid w:val="00C479D5"/>
    <w:rsid w:val="00C5711D"/>
    <w:rsid w:val="00C70FD8"/>
    <w:rsid w:val="00C7282C"/>
    <w:rsid w:val="00C9764F"/>
    <w:rsid w:val="00CA38BD"/>
    <w:rsid w:val="00CD1BEE"/>
    <w:rsid w:val="00CD5495"/>
    <w:rsid w:val="00CE4634"/>
    <w:rsid w:val="00CE5B7A"/>
    <w:rsid w:val="00CF1010"/>
    <w:rsid w:val="00CF37F5"/>
    <w:rsid w:val="00CF6CCC"/>
    <w:rsid w:val="00D0300A"/>
    <w:rsid w:val="00D16F3D"/>
    <w:rsid w:val="00D32E38"/>
    <w:rsid w:val="00D414D2"/>
    <w:rsid w:val="00D4576B"/>
    <w:rsid w:val="00D50F67"/>
    <w:rsid w:val="00D51D7C"/>
    <w:rsid w:val="00D61109"/>
    <w:rsid w:val="00D641A7"/>
    <w:rsid w:val="00D67BC2"/>
    <w:rsid w:val="00D70DAD"/>
    <w:rsid w:val="00D77D25"/>
    <w:rsid w:val="00D81E42"/>
    <w:rsid w:val="00D93E3A"/>
    <w:rsid w:val="00DC51E5"/>
    <w:rsid w:val="00DC625E"/>
    <w:rsid w:val="00DD3D03"/>
    <w:rsid w:val="00DF589A"/>
    <w:rsid w:val="00E0715D"/>
    <w:rsid w:val="00E15695"/>
    <w:rsid w:val="00E17334"/>
    <w:rsid w:val="00E35D03"/>
    <w:rsid w:val="00E434D1"/>
    <w:rsid w:val="00E43B00"/>
    <w:rsid w:val="00E525FC"/>
    <w:rsid w:val="00E5593C"/>
    <w:rsid w:val="00E6158E"/>
    <w:rsid w:val="00E624E8"/>
    <w:rsid w:val="00E704F8"/>
    <w:rsid w:val="00E81976"/>
    <w:rsid w:val="00E868A6"/>
    <w:rsid w:val="00E93BD6"/>
    <w:rsid w:val="00EC413D"/>
    <w:rsid w:val="00EC7741"/>
    <w:rsid w:val="00EF4C41"/>
    <w:rsid w:val="00EF575A"/>
    <w:rsid w:val="00F05C1A"/>
    <w:rsid w:val="00F13242"/>
    <w:rsid w:val="00F52E89"/>
    <w:rsid w:val="00F554C6"/>
    <w:rsid w:val="00F7725B"/>
    <w:rsid w:val="00F80771"/>
    <w:rsid w:val="00F92348"/>
    <w:rsid w:val="00F94101"/>
    <w:rsid w:val="00FA17EA"/>
    <w:rsid w:val="00FB34FB"/>
    <w:rsid w:val="00FB521B"/>
    <w:rsid w:val="00FC381B"/>
    <w:rsid w:val="00FE0D8D"/>
    <w:rsid w:val="00FE63A6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4F"/>
    <w:rPr>
      <w:sz w:val="24"/>
      <w:szCs w:val="24"/>
    </w:rPr>
  </w:style>
  <w:style w:type="paragraph" w:styleId="Heading2">
    <w:name w:val="heading 2"/>
    <w:basedOn w:val="Normal"/>
    <w:next w:val="Normal"/>
    <w:qFormat/>
    <w:rsid w:val="0062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qFormat/>
    <w:rsid w:val="00701B17"/>
    <w:pPr>
      <w:spacing w:before="100" w:beforeAutospacing="1" w:after="100" w:afterAutospacing="1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653D"/>
    <w:rPr>
      <w:color w:val="0000FF"/>
      <w:u w:val="single"/>
    </w:rPr>
  </w:style>
  <w:style w:type="paragraph" w:styleId="Header">
    <w:name w:val="header"/>
    <w:basedOn w:val="Normal"/>
    <w:rsid w:val="00E5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5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77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CE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656D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56D35"/>
  </w:style>
  <w:style w:type="character" w:styleId="EndnoteReference">
    <w:name w:val="endnote reference"/>
    <w:basedOn w:val="DefaultParagraphFont"/>
    <w:rsid w:val="00656D35"/>
    <w:rPr>
      <w:vertAlign w:val="superscript"/>
    </w:rPr>
  </w:style>
  <w:style w:type="paragraph" w:styleId="FootnoteText">
    <w:name w:val="footnote text"/>
    <w:basedOn w:val="Normal"/>
    <w:link w:val="FootnoteTextChar"/>
    <w:rsid w:val="00656D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56D35"/>
  </w:style>
  <w:style w:type="character" w:styleId="FootnoteReference">
    <w:name w:val="footnote reference"/>
    <w:basedOn w:val="DefaultParagraphFont"/>
    <w:uiPriority w:val="99"/>
    <w:rsid w:val="00656D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F101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A6E"/>
    <w:rPr>
      <w:sz w:val="24"/>
      <w:szCs w:val="24"/>
    </w:rPr>
  </w:style>
  <w:style w:type="character" w:styleId="FollowedHyperlink">
    <w:name w:val="FollowedHyperlink"/>
    <w:basedOn w:val="DefaultParagraphFont"/>
    <w:rsid w:val="007C0FA2"/>
    <w:rPr>
      <w:color w:val="800080" w:themeColor="followedHyperlink"/>
      <w:u w:val="single"/>
    </w:rPr>
  </w:style>
  <w:style w:type="paragraph" w:customStyle="1" w:styleId="Default">
    <w:name w:val="Default"/>
    <w:rsid w:val="00B774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547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414D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86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3025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24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6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5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1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1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25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66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77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65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58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17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953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04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475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orldban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neag@world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DF94-CB2B-4A91-A3BA-F1B70203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9411</CharactersWithSpaces>
  <SharedDoc>false</SharedDoc>
  <HLinks>
    <vt:vector size="18" baseType="variant">
      <vt:variant>
        <vt:i4>4718595</vt:i4>
      </vt:variant>
      <vt:variant>
        <vt:i4>9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1835062</vt:i4>
      </vt:variant>
      <vt:variant>
        <vt:i4>3</vt:i4>
      </vt:variant>
      <vt:variant>
        <vt:i4>0</vt:i4>
      </vt:variant>
      <vt:variant>
        <vt:i4>5</vt:i4>
      </vt:variant>
      <vt:variant>
        <vt:lpwstr>mailto:person@worldbank.org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mailto:person@worldbank.org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wb263062</dc:creator>
  <cp:lastModifiedBy>wb344418</cp:lastModifiedBy>
  <cp:revision>2</cp:revision>
  <cp:lastPrinted>2012-05-03T07:39:00Z</cp:lastPrinted>
  <dcterms:created xsi:type="dcterms:W3CDTF">2012-07-11T15:33:00Z</dcterms:created>
  <dcterms:modified xsi:type="dcterms:W3CDTF">2012-07-11T15:33:00Z</dcterms:modified>
</cp:coreProperties>
</file>