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140" w:type="dxa"/>
        <w:tblLayout w:type="fixed"/>
        <w:tblCellMar>
          <w:left w:w="40" w:type="dxa"/>
          <w:right w:w="40" w:type="dxa"/>
        </w:tblCellMar>
        <w:tblLook w:val="0000" w:firstRow="0" w:lastRow="0" w:firstColumn="0" w:lastColumn="0" w:noHBand="0" w:noVBand="0"/>
      </w:tblPr>
      <w:tblGrid>
        <w:gridCol w:w="4648"/>
        <w:gridCol w:w="5148"/>
      </w:tblGrid>
      <w:tr w:rsidR="00BC347A" w:rsidTr="00E5593C">
        <w:tc>
          <w:tcPr>
            <w:tcW w:w="4648" w:type="dxa"/>
            <w:tcBorders>
              <w:top w:val="nil"/>
              <w:left w:val="nil"/>
              <w:bottom w:val="nil"/>
              <w:right w:val="nil"/>
            </w:tcBorders>
          </w:tcPr>
          <w:p w:rsidR="00BC347A" w:rsidRDefault="00F94101" w:rsidP="008B5CD7">
            <w:pPr>
              <w:keepNext/>
              <w:autoSpaceDE w:val="0"/>
              <w:autoSpaceDN w:val="0"/>
              <w:adjustRightInd w:val="0"/>
              <w:spacing w:line="240" w:lineRule="atLeast"/>
              <w:ind w:left="108"/>
              <w:jc w:val="center"/>
              <w:rPr>
                <w:rFonts w:ascii="Tms Rmn" w:hAnsi="Tms Rmn"/>
              </w:rPr>
            </w:pPr>
            <w:r>
              <w:rPr>
                <w:rFonts w:ascii="Tms Rmn" w:hAnsi="Tms Rmn"/>
                <w:noProof/>
              </w:rPr>
              <w:drawing>
                <wp:inline distT="0" distB="0" distL="0" distR="0" wp14:anchorId="70E74373" wp14:editId="73138351">
                  <wp:extent cx="2628900" cy="73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28900" cy="733425"/>
                          </a:xfrm>
                          <a:prstGeom prst="rect">
                            <a:avLst/>
                          </a:prstGeom>
                          <a:noFill/>
                          <a:ln w="9525">
                            <a:noFill/>
                            <a:miter lim="800000"/>
                            <a:headEnd/>
                            <a:tailEnd/>
                          </a:ln>
                        </pic:spPr>
                      </pic:pic>
                    </a:graphicData>
                  </a:graphic>
                </wp:inline>
              </w:drawing>
            </w:r>
          </w:p>
        </w:tc>
        <w:tc>
          <w:tcPr>
            <w:tcW w:w="5148" w:type="dxa"/>
            <w:tcBorders>
              <w:top w:val="nil"/>
              <w:left w:val="nil"/>
              <w:bottom w:val="nil"/>
              <w:right w:val="nil"/>
            </w:tcBorders>
          </w:tcPr>
          <w:p w:rsidR="00BC347A" w:rsidRDefault="00BC347A">
            <w:pPr>
              <w:autoSpaceDE w:val="0"/>
              <w:autoSpaceDN w:val="0"/>
              <w:adjustRightInd w:val="0"/>
              <w:spacing w:line="240" w:lineRule="atLeast"/>
              <w:ind w:left="108" w:right="108"/>
              <w:rPr>
                <w:rFonts w:ascii="Verdana" w:hAnsi="Verdana" w:cs="Verdana"/>
                <w:b/>
                <w:bCs/>
                <w:color w:val="000000"/>
                <w:sz w:val="32"/>
                <w:szCs w:val="32"/>
              </w:rPr>
            </w:pPr>
            <w:r>
              <w:rPr>
                <w:rFonts w:ascii="Verdana" w:hAnsi="Verdana" w:cs="Verdana"/>
                <w:b/>
                <w:bCs/>
                <w:color w:val="000000"/>
                <w:sz w:val="32"/>
                <w:szCs w:val="32"/>
              </w:rPr>
              <w:t xml:space="preserve">  </w:t>
            </w:r>
          </w:p>
          <w:p w:rsidR="00BC347A" w:rsidRDefault="00BC347A">
            <w:pPr>
              <w:autoSpaceDE w:val="0"/>
              <w:autoSpaceDN w:val="0"/>
              <w:adjustRightInd w:val="0"/>
              <w:rPr>
                <w:color w:val="000000"/>
              </w:rPr>
            </w:pPr>
            <w:r>
              <w:rPr>
                <w:rFonts w:ascii="Verdana" w:hAnsi="Verdana" w:cs="Verdana"/>
                <w:b/>
                <w:bCs/>
                <w:color w:val="000000"/>
                <w:sz w:val="32"/>
                <w:szCs w:val="32"/>
              </w:rPr>
              <w:t xml:space="preserve">               NEWS RELEASE</w:t>
            </w:r>
            <w:r>
              <w:rPr>
                <w:color w:val="000000"/>
              </w:rPr>
              <w:t xml:space="preserve">                                                           </w:t>
            </w:r>
          </w:p>
        </w:tc>
      </w:tr>
    </w:tbl>
    <w:p w:rsidR="00416C6F" w:rsidRDefault="00416C6F" w:rsidP="00177CEB">
      <w:pPr>
        <w:rPr>
          <w:rFonts w:ascii="Arial" w:hAnsi="Arial" w:cs="Arial"/>
          <w:b/>
          <w:sz w:val="20"/>
          <w:szCs w:val="20"/>
        </w:rPr>
      </w:pPr>
    </w:p>
    <w:p w:rsidR="00416C6F" w:rsidRDefault="00416C6F" w:rsidP="00E16E04">
      <w:pPr>
        <w:pBdr>
          <w:bottom w:val="single" w:sz="4" w:space="1" w:color="auto"/>
        </w:pBdr>
        <w:rPr>
          <w:rFonts w:ascii="Arial" w:hAnsi="Arial" w:cs="Arial"/>
          <w:b/>
          <w:sz w:val="20"/>
          <w:szCs w:val="20"/>
        </w:rPr>
      </w:pPr>
    </w:p>
    <w:p w:rsidR="00416C6F" w:rsidRPr="001A11AC" w:rsidRDefault="00416C6F" w:rsidP="00177CEB">
      <w:pPr>
        <w:rPr>
          <w:rFonts w:ascii="Arial" w:hAnsi="Arial" w:cs="Arial"/>
          <w:b/>
          <w:sz w:val="32"/>
          <w:szCs w:val="32"/>
        </w:rPr>
      </w:pPr>
    </w:p>
    <w:p w:rsidR="00A546AA" w:rsidRDefault="00E16E04" w:rsidP="00E16E04">
      <w:pPr>
        <w:autoSpaceDE w:val="0"/>
        <w:autoSpaceDN w:val="0"/>
        <w:adjustRightInd w:val="0"/>
        <w:spacing w:line="240" w:lineRule="atLeast"/>
        <w:jc w:val="center"/>
        <w:rPr>
          <w:rFonts w:ascii="Arial" w:hAnsi="Arial" w:cs="Arial"/>
          <w:b/>
          <w:color w:val="000000"/>
          <w:sz w:val="28"/>
          <w:szCs w:val="28"/>
        </w:rPr>
      </w:pPr>
      <w:r w:rsidRPr="00731314">
        <w:rPr>
          <w:rFonts w:ascii="Arial" w:hAnsi="Arial" w:cs="Arial"/>
          <w:b/>
          <w:color w:val="000000"/>
          <w:sz w:val="28"/>
          <w:szCs w:val="28"/>
        </w:rPr>
        <w:t>World Bank Calls for Europe and Central Asia</w:t>
      </w:r>
      <w:r w:rsidR="00A546AA">
        <w:rPr>
          <w:rFonts w:ascii="Arial" w:hAnsi="Arial" w:cs="Arial"/>
          <w:b/>
          <w:color w:val="000000"/>
          <w:sz w:val="28"/>
          <w:szCs w:val="28"/>
        </w:rPr>
        <w:t xml:space="preserve"> </w:t>
      </w:r>
    </w:p>
    <w:p w:rsidR="00E16E04" w:rsidRPr="00731314" w:rsidRDefault="00A546AA" w:rsidP="00E16E04">
      <w:pPr>
        <w:autoSpaceDE w:val="0"/>
        <w:autoSpaceDN w:val="0"/>
        <w:adjustRightInd w:val="0"/>
        <w:spacing w:line="240" w:lineRule="atLeast"/>
        <w:jc w:val="center"/>
        <w:rPr>
          <w:rFonts w:ascii="Arial" w:hAnsi="Arial" w:cs="Arial"/>
          <w:b/>
          <w:color w:val="000000"/>
          <w:sz w:val="28"/>
          <w:szCs w:val="28"/>
        </w:rPr>
      </w:pPr>
      <w:proofErr w:type="gramStart"/>
      <w:r>
        <w:rPr>
          <w:rFonts w:ascii="Arial" w:hAnsi="Arial" w:cs="Arial"/>
          <w:b/>
          <w:color w:val="000000"/>
          <w:sz w:val="28"/>
          <w:szCs w:val="28"/>
        </w:rPr>
        <w:t>to</w:t>
      </w:r>
      <w:proofErr w:type="gramEnd"/>
      <w:r>
        <w:rPr>
          <w:rFonts w:ascii="Arial" w:hAnsi="Arial" w:cs="Arial"/>
          <w:b/>
          <w:color w:val="000000"/>
          <w:sz w:val="28"/>
          <w:szCs w:val="28"/>
        </w:rPr>
        <w:t xml:space="preserve"> move from ‘Brown’ to ‘Green’ Growth</w:t>
      </w:r>
    </w:p>
    <w:p w:rsidR="00E16E04" w:rsidRPr="00731314" w:rsidRDefault="00E16E04" w:rsidP="00E16E04">
      <w:pPr>
        <w:autoSpaceDE w:val="0"/>
        <w:autoSpaceDN w:val="0"/>
        <w:adjustRightInd w:val="0"/>
        <w:spacing w:line="240" w:lineRule="atLeast"/>
        <w:jc w:val="center"/>
        <w:rPr>
          <w:rFonts w:ascii="Arial" w:hAnsi="Arial" w:cs="Arial"/>
          <w:i/>
          <w:color w:val="000000"/>
          <w:sz w:val="22"/>
          <w:szCs w:val="22"/>
        </w:rPr>
      </w:pPr>
      <w:r w:rsidRPr="00731314">
        <w:rPr>
          <w:rFonts w:ascii="Arial" w:hAnsi="Arial" w:cs="Arial"/>
          <w:i/>
          <w:color w:val="000000"/>
          <w:sz w:val="22"/>
          <w:szCs w:val="22"/>
        </w:rPr>
        <w:t>Three new reports focus on policies to fight climate chang</w:t>
      </w:r>
      <w:r w:rsidR="00D1059D">
        <w:rPr>
          <w:rFonts w:ascii="Arial" w:hAnsi="Arial" w:cs="Arial"/>
          <w:i/>
          <w:color w:val="000000"/>
          <w:sz w:val="22"/>
          <w:szCs w:val="22"/>
        </w:rPr>
        <w:t>e</w:t>
      </w:r>
    </w:p>
    <w:p w:rsidR="00E16E04" w:rsidRPr="005E135B" w:rsidRDefault="00E16E04" w:rsidP="00E16E04">
      <w:pPr>
        <w:autoSpaceDE w:val="0"/>
        <w:autoSpaceDN w:val="0"/>
        <w:adjustRightInd w:val="0"/>
        <w:spacing w:line="240" w:lineRule="atLeast"/>
        <w:jc w:val="center"/>
        <w:rPr>
          <w:rFonts w:ascii="Arial" w:hAnsi="Arial" w:cs="Arial"/>
          <w:b/>
          <w:color w:val="000000"/>
          <w:sz w:val="32"/>
          <w:szCs w:val="32"/>
        </w:rPr>
      </w:pPr>
    </w:p>
    <w:p w:rsidR="00E16E04" w:rsidRDefault="00E16E04" w:rsidP="00E16E04">
      <w:pPr>
        <w:jc w:val="both"/>
        <w:rPr>
          <w:rFonts w:ascii="Arial" w:hAnsi="Arial" w:cs="Arial"/>
          <w:sz w:val="20"/>
          <w:szCs w:val="20"/>
        </w:rPr>
      </w:pPr>
      <w:r>
        <w:rPr>
          <w:rFonts w:ascii="Arial" w:hAnsi="Arial" w:cs="Arial"/>
          <w:b/>
          <w:sz w:val="20"/>
          <w:szCs w:val="20"/>
        </w:rPr>
        <w:t xml:space="preserve">BRUSSELS, June </w:t>
      </w:r>
      <w:r w:rsidRPr="00FF284C">
        <w:rPr>
          <w:rFonts w:ascii="Arial" w:hAnsi="Arial" w:cs="Arial"/>
          <w:b/>
          <w:sz w:val="20"/>
          <w:szCs w:val="20"/>
        </w:rPr>
        <w:t>25</w:t>
      </w:r>
      <w:r>
        <w:rPr>
          <w:rFonts w:ascii="Arial" w:hAnsi="Arial" w:cs="Arial"/>
          <w:b/>
          <w:sz w:val="20"/>
          <w:szCs w:val="20"/>
        </w:rPr>
        <w:t>, 2013—</w:t>
      </w:r>
      <w:proofErr w:type="gramStart"/>
      <w:r>
        <w:rPr>
          <w:rFonts w:ascii="Arial" w:hAnsi="Arial" w:cs="Arial"/>
          <w:sz w:val="20"/>
          <w:szCs w:val="20"/>
        </w:rPr>
        <w:t>The</w:t>
      </w:r>
      <w:proofErr w:type="gramEnd"/>
      <w:r>
        <w:rPr>
          <w:rFonts w:ascii="Arial" w:hAnsi="Arial" w:cs="Arial"/>
          <w:sz w:val="20"/>
          <w:szCs w:val="20"/>
        </w:rPr>
        <w:t xml:space="preserve"> economic costs and social impacts of</w:t>
      </w:r>
      <w:r w:rsidRPr="00A4158D">
        <w:rPr>
          <w:rFonts w:ascii="Arial" w:hAnsi="Arial" w:cs="Arial"/>
          <w:sz w:val="20"/>
          <w:szCs w:val="20"/>
        </w:rPr>
        <w:t xml:space="preserve"> </w:t>
      </w:r>
      <w:r>
        <w:rPr>
          <w:rFonts w:ascii="Arial" w:hAnsi="Arial" w:cs="Arial"/>
          <w:sz w:val="20"/>
          <w:szCs w:val="20"/>
        </w:rPr>
        <w:t>climate change threaten</w:t>
      </w:r>
      <w:r w:rsidRPr="00A4158D">
        <w:rPr>
          <w:rFonts w:ascii="Arial" w:hAnsi="Arial" w:cs="Arial"/>
          <w:sz w:val="20"/>
          <w:szCs w:val="20"/>
        </w:rPr>
        <w:t xml:space="preserve"> the prosperity</w:t>
      </w:r>
      <w:r>
        <w:rPr>
          <w:rFonts w:ascii="Arial" w:hAnsi="Arial" w:cs="Arial"/>
          <w:sz w:val="20"/>
          <w:szCs w:val="20"/>
        </w:rPr>
        <w:t xml:space="preserve"> of the </w:t>
      </w:r>
      <w:r w:rsidRPr="00A4158D">
        <w:rPr>
          <w:rFonts w:ascii="Arial" w:hAnsi="Arial" w:cs="Arial"/>
          <w:sz w:val="20"/>
          <w:szCs w:val="20"/>
        </w:rPr>
        <w:t>Europe and Central Asia region</w:t>
      </w:r>
      <w:r>
        <w:rPr>
          <w:rFonts w:ascii="Arial" w:hAnsi="Arial" w:cs="Arial"/>
          <w:sz w:val="20"/>
          <w:szCs w:val="20"/>
        </w:rPr>
        <w:t xml:space="preserve">.  But well-designed climate action can bring numerous benefits, while </w:t>
      </w:r>
      <w:r w:rsidR="00A546AA">
        <w:rPr>
          <w:rFonts w:ascii="Arial" w:hAnsi="Arial" w:cs="Arial"/>
          <w:sz w:val="20"/>
          <w:szCs w:val="20"/>
        </w:rPr>
        <w:t>also being cost-effective</w:t>
      </w:r>
      <w:r w:rsidRPr="00A4158D">
        <w:rPr>
          <w:rFonts w:ascii="Arial" w:hAnsi="Arial" w:cs="Arial"/>
          <w:sz w:val="20"/>
          <w:szCs w:val="20"/>
        </w:rPr>
        <w:t>.</w:t>
      </w:r>
      <w:r w:rsidRPr="00D36EB3">
        <w:rPr>
          <w:rFonts w:ascii="Arial" w:hAnsi="Arial" w:cs="Arial"/>
          <w:sz w:val="20"/>
          <w:szCs w:val="20"/>
        </w:rPr>
        <w:t xml:space="preserve"> A set of three World Bank reports </w:t>
      </w:r>
      <w:r>
        <w:rPr>
          <w:rFonts w:ascii="Arial" w:hAnsi="Arial" w:cs="Arial"/>
          <w:sz w:val="20"/>
          <w:szCs w:val="20"/>
        </w:rPr>
        <w:t xml:space="preserve">launched today in Brussels with the European Commission </w:t>
      </w:r>
      <w:r w:rsidR="00946EE0">
        <w:rPr>
          <w:rFonts w:ascii="Arial" w:hAnsi="Arial" w:cs="Arial"/>
          <w:sz w:val="20"/>
          <w:szCs w:val="20"/>
        </w:rPr>
        <w:t>focus on the ‘here and now’</w:t>
      </w:r>
      <w:r w:rsidRPr="00D36EB3">
        <w:rPr>
          <w:rFonts w:ascii="Arial" w:hAnsi="Arial" w:cs="Arial"/>
          <w:sz w:val="20"/>
          <w:szCs w:val="20"/>
        </w:rPr>
        <w:t xml:space="preserve"> of policies to fight climate change.</w:t>
      </w:r>
    </w:p>
    <w:p w:rsidR="00E16E04" w:rsidRDefault="00E16E04" w:rsidP="00E16E04">
      <w:pPr>
        <w:jc w:val="both"/>
        <w:rPr>
          <w:rFonts w:ascii="Arial" w:hAnsi="Arial" w:cs="Arial"/>
          <w:i/>
          <w:sz w:val="20"/>
          <w:szCs w:val="20"/>
        </w:rPr>
      </w:pPr>
    </w:p>
    <w:p w:rsidR="00E16E04" w:rsidRPr="002B55C4" w:rsidRDefault="00E16E04" w:rsidP="00E16E04">
      <w:pPr>
        <w:jc w:val="both"/>
        <w:rPr>
          <w:rFonts w:ascii="Arial" w:hAnsi="Arial" w:cs="Arial"/>
          <w:sz w:val="20"/>
          <w:szCs w:val="20"/>
        </w:rPr>
      </w:pPr>
      <w:r w:rsidRPr="002B55C4">
        <w:rPr>
          <w:rFonts w:ascii="Arial" w:hAnsi="Arial" w:cs="Arial"/>
          <w:sz w:val="20"/>
          <w:szCs w:val="20"/>
        </w:rPr>
        <w:t>In 2010, a heat wave in Russia</w:t>
      </w:r>
      <w:r w:rsidR="008D620F">
        <w:rPr>
          <w:rFonts w:ascii="Arial" w:hAnsi="Arial" w:cs="Arial"/>
          <w:sz w:val="20"/>
          <w:szCs w:val="20"/>
        </w:rPr>
        <w:t xml:space="preserve"> may have contributed to more than 50,000 deaths</w:t>
      </w:r>
      <w:r w:rsidRPr="002B55C4">
        <w:rPr>
          <w:rFonts w:ascii="Arial" w:hAnsi="Arial" w:cs="Arial"/>
          <w:sz w:val="20"/>
          <w:szCs w:val="20"/>
        </w:rPr>
        <w:t xml:space="preserve">. In 2012, droughts destroyed </w:t>
      </w:r>
      <w:r w:rsidR="00A546AA">
        <w:rPr>
          <w:rFonts w:ascii="Arial" w:hAnsi="Arial" w:cs="Arial"/>
          <w:sz w:val="20"/>
          <w:szCs w:val="20"/>
        </w:rPr>
        <w:t xml:space="preserve">over </w:t>
      </w:r>
      <w:r w:rsidRPr="002B55C4">
        <w:rPr>
          <w:rFonts w:ascii="Arial" w:hAnsi="Arial" w:cs="Arial"/>
          <w:sz w:val="20"/>
          <w:szCs w:val="20"/>
        </w:rPr>
        <w:t xml:space="preserve">50 percent </w:t>
      </w:r>
      <w:r w:rsidR="00A546AA">
        <w:rPr>
          <w:rFonts w:ascii="Arial" w:hAnsi="Arial" w:cs="Arial"/>
          <w:sz w:val="20"/>
          <w:szCs w:val="20"/>
        </w:rPr>
        <w:t xml:space="preserve">of crops </w:t>
      </w:r>
      <w:r w:rsidRPr="002B55C4">
        <w:rPr>
          <w:rFonts w:ascii="Arial" w:hAnsi="Arial" w:cs="Arial"/>
          <w:sz w:val="20"/>
          <w:szCs w:val="20"/>
        </w:rPr>
        <w:t>in Kazakhstan, 25 percent in Russia, and 20 percent in Ukraine.  These weather events have been linked to climate change and are expected to occur more frequently in the future.</w:t>
      </w:r>
    </w:p>
    <w:p w:rsidR="00E16E04" w:rsidRPr="002B55C4" w:rsidRDefault="00E16E04" w:rsidP="00E16E04">
      <w:pPr>
        <w:jc w:val="both"/>
        <w:rPr>
          <w:rFonts w:ascii="Arial" w:hAnsi="Arial" w:cs="Arial"/>
          <w:sz w:val="20"/>
          <w:szCs w:val="20"/>
        </w:rPr>
      </w:pPr>
    </w:p>
    <w:p w:rsidR="00E16E04" w:rsidRDefault="00A546AA" w:rsidP="00E16E04">
      <w:pPr>
        <w:jc w:val="both"/>
        <w:rPr>
          <w:rFonts w:ascii="Arial" w:hAnsi="Arial" w:cs="Arial"/>
          <w:sz w:val="20"/>
          <w:szCs w:val="20"/>
        </w:rPr>
      </w:pPr>
      <w:r>
        <w:rPr>
          <w:rFonts w:ascii="Arial" w:hAnsi="Arial" w:cs="Arial"/>
          <w:sz w:val="20"/>
          <w:szCs w:val="20"/>
        </w:rPr>
        <w:t>In recent years</w:t>
      </w:r>
      <w:r w:rsidR="00E16E04">
        <w:rPr>
          <w:rFonts w:ascii="Arial" w:hAnsi="Arial" w:cs="Arial"/>
          <w:sz w:val="20"/>
          <w:szCs w:val="20"/>
        </w:rPr>
        <w:t xml:space="preserve">, </w:t>
      </w:r>
      <w:r w:rsidR="005A35E3">
        <w:rPr>
          <w:rFonts w:ascii="Arial" w:hAnsi="Arial" w:cs="Arial"/>
          <w:sz w:val="20"/>
          <w:szCs w:val="20"/>
        </w:rPr>
        <w:t>some</w:t>
      </w:r>
      <w:r w:rsidR="00E16E04" w:rsidRPr="007E5E7E">
        <w:rPr>
          <w:rFonts w:ascii="Arial" w:hAnsi="Arial" w:cs="Arial"/>
          <w:sz w:val="20"/>
          <w:szCs w:val="20"/>
        </w:rPr>
        <w:t xml:space="preserve"> </w:t>
      </w:r>
      <w:r w:rsidR="00E16E04">
        <w:rPr>
          <w:rFonts w:ascii="Arial" w:hAnsi="Arial" w:cs="Arial"/>
          <w:sz w:val="20"/>
          <w:szCs w:val="20"/>
        </w:rPr>
        <w:t xml:space="preserve">countries in the </w:t>
      </w:r>
      <w:r w:rsidR="00E16E04" w:rsidRPr="007E5E7E">
        <w:rPr>
          <w:rFonts w:ascii="Arial" w:hAnsi="Arial" w:cs="Arial"/>
          <w:sz w:val="20"/>
          <w:szCs w:val="20"/>
        </w:rPr>
        <w:t>Europe and Central Asia region</w:t>
      </w:r>
      <w:r w:rsidR="00E16E04">
        <w:rPr>
          <w:rFonts w:ascii="Arial" w:hAnsi="Arial" w:cs="Arial"/>
          <w:sz w:val="20"/>
          <w:szCs w:val="20"/>
        </w:rPr>
        <w:t xml:space="preserve"> have been slow to respond to this challenge.  The region</w:t>
      </w:r>
      <w:r w:rsidR="00E16E04" w:rsidRPr="007E5E7E">
        <w:rPr>
          <w:rFonts w:ascii="Arial" w:hAnsi="Arial" w:cs="Arial"/>
          <w:sz w:val="20"/>
          <w:szCs w:val="20"/>
        </w:rPr>
        <w:t xml:space="preserve"> remains the most energy-intensive in the world</w:t>
      </w:r>
      <w:r w:rsidR="00E16E04">
        <w:rPr>
          <w:rFonts w:ascii="Arial" w:hAnsi="Arial" w:cs="Arial"/>
          <w:sz w:val="20"/>
          <w:szCs w:val="20"/>
        </w:rPr>
        <w:t xml:space="preserve"> – </w:t>
      </w:r>
      <w:r w:rsidR="00E16E04" w:rsidRPr="007E5E7E">
        <w:rPr>
          <w:rFonts w:ascii="Arial" w:hAnsi="Arial" w:cs="Arial"/>
          <w:sz w:val="20"/>
          <w:szCs w:val="20"/>
        </w:rPr>
        <w:t>using 50 percent more energy per unit of output than the global average</w:t>
      </w:r>
      <w:r>
        <w:rPr>
          <w:rFonts w:ascii="Arial" w:hAnsi="Arial" w:cs="Arial"/>
          <w:sz w:val="20"/>
          <w:szCs w:val="20"/>
        </w:rPr>
        <w:t>.  F</w:t>
      </w:r>
      <w:r w:rsidR="00E16E04" w:rsidRPr="00811594">
        <w:rPr>
          <w:rFonts w:ascii="Arial" w:hAnsi="Arial" w:cs="Arial"/>
          <w:sz w:val="20"/>
          <w:szCs w:val="20"/>
        </w:rPr>
        <w:t xml:space="preserve">ossil fuels comprise 88 percent of the energy supply in </w:t>
      </w:r>
      <w:r w:rsidR="00E16E04" w:rsidRPr="00A1080F">
        <w:rPr>
          <w:rFonts w:ascii="Arial" w:hAnsi="Arial" w:cs="Arial"/>
          <w:sz w:val="20"/>
          <w:szCs w:val="20"/>
        </w:rPr>
        <w:t>Europe and Central Asia</w:t>
      </w:r>
      <w:r w:rsidR="00BE1ACE">
        <w:rPr>
          <w:rFonts w:ascii="Arial" w:hAnsi="Arial" w:cs="Arial"/>
          <w:sz w:val="20"/>
          <w:szCs w:val="20"/>
        </w:rPr>
        <w:t>.  In fact, c</w:t>
      </w:r>
      <w:r w:rsidR="00E16E04" w:rsidRPr="00811594">
        <w:rPr>
          <w:rFonts w:ascii="Arial" w:hAnsi="Arial" w:cs="Arial"/>
          <w:sz w:val="20"/>
          <w:szCs w:val="20"/>
        </w:rPr>
        <w:t>oal is the leading fuel for power generation even in Bulgaria, the Czech Republic, and Poland, countries bound by the EU’s 2020 target to reduce carbon emissions by 20 percent from 1990 levels.</w:t>
      </w:r>
    </w:p>
    <w:p w:rsidR="00A546AA" w:rsidRDefault="00A546AA" w:rsidP="00E16E04">
      <w:pPr>
        <w:jc w:val="both"/>
        <w:rPr>
          <w:rFonts w:ascii="Arial" w:hAnsi="Arial" w:cs="Arial"/>
          <w:sz w:val="20"/>
          <w:szCs w:val="20"/>
        </w:rPr>
      </w:pPr>
    </w:p>
    <w:p w:rsidR="00A546AA" w:rsidRPr="00AC339F" w:rsidRDefault="001F766D" w:rsidP="00A546AA">
      <w:pPr>
        <w:jc w:val="both"/>
        <w:rPr>
          <w:rFonts w:ascii="Arial" w:hAnsi="Arial" w:cs="Arial"/>
          <w:i/>
          <w:sz w:val="20"/>
          <w:szCs w:val="20"/>
        </w:rPr>
      </w:pPr>
      <w:r w:rsidRPr="001F766D">
        <w:rPr>
          <w:rFonts w:ascii="Arial" w:hAnsi="Arial" w:cs="Arial"/>
          <w:i/>
          <w:sz w:val="20"/>
          <w:szCs w:val="20"/>
        </w:rPr>
        <w:t>“</w:t>
      </w:r>
      <w:r w:rsidRPr="00966683">
        <w:rPr>
          <w:rFonts w:ascii="Helv" w:hAnsi="Helv" w:cs="Helv"/>
          <w:i/>
          <w:color w:val="000000"/>
          <w:sz w:val="20"/>
          <w:szCs w:val="20"/>
        </w:rPr>
        <w:t>The region has an opportunity to use this decade to move from ‘brown’ to ‘green’ growth, make production and consumption more sustainable, improve quality of life, and reduce impacts on the climate</w:t>
      </w:r>
      <w:r>
        <w:rPr>
          <w:rFonts w:ascii="Helv" w:hAnsi="Helv" w:cs="Helv"/>
          <w:i/>
          <w:color w:val="000000"/>
          <w:sz w:val="20"/>
          <w:szCs w:val="20"/>
        </w:rPr>
        <w:t>,</w:t>
      </w:r>
      <w:r w:rsidRPr="00916984">
        <w:rPr>
          <w:rFonts w:ascii="Arial" w:hAnsi="Arial" w:cs="Arial"/>
          <w:i/>
          <w:sz w:val="20"/>
          <w:szCs w:val="20"/>
        </w:rPr>
        <w:t>”</w:t>
      </w:r>
      <w:r w:rsidR="00A546AA" w:rsidRPr="00AC339F">
        <w:rPr>
          <w:rFonts w:ascii="Arial" w:hAnsi="Arial" w:cs="Arial"/>
          <w:i/>
          <w:sz w:val="20"/>
          <w:szCs w:val="20"/>
        </w:rPr>
        <w:t xml:space="preserve"> </w:t>
      </w:r>
      <w:r>
        <w:rPr>
          <w:rFonts w:ascii="Arial" w:hAnsi="Arial" w:cs="Arial"/>
          <w:sz w:val="20"/>
          <w:szCs w:val="20"/>
        </w:rPr>
        <w:t xml:space="preserve">stressed </w:t>
      </w:r>
      <w:proofErr w:type="spellStart"/>
      <w:r w:rsidRPr="00AC339F">
        <w:rPr>
          <w:rFonts w:ascii="Arial" w:hAnsi="Arial" w:cs="Arial"/>
          <w:b/>
          <w:sz w:val="20"/>
          <w:szCs w:val="20"/>
        </w:rPr>
        <w:t>Uwe</w:t>
      </w:r>
      <w:proofErr w:type="spellEnd"/>
      <w:r w:rsidRPr="00AC339F">
        <w:rPr>
          <w:rFonts w:ascii="Arial" w:hAnsi="Arial" w:cs="Arial"/>
          <w:b/>
          <w:sz w:val="20"/>
          <w:szCs w:val="20"/>
        </w:rPr>
        <w:t xml:space="preserve"> </w:t>
      </w:r>
      <w:proofErr w:type="spellStart"/>
      <w:r w:rsidRPr="00AC339F">
        <w:rPr>
          <w:rFonts w:ascii="Arial" w:hAnsi="Arial" w:cs="Arial"/>
          <w:b/>
          <w:sz w:val="20"/>
          <w:szCs w:val="20"/>
        </w:rPr>
        <w:t>Deichmann</w:t>
      </w:r>
      <w:proofErr w:type="spellEnd"/>
      <w:r w:rsidRPr="00AC339F">
        <w:rPr>
          <w:rFonts w:ascii="Arial" w:hAnsi="Arial" w:cs="Arial"/>
          <w:b/>
          <w:sz w:val="20"/>
          <w:szCs w:val="20"/>
        </w:rPr>
        <w:t xml:space="preserve">, </w:t>
      </w:r>
      <w:r>
        <w:rPr>
          <w:rFonts w:ascii="Arial" w:hAnsi="Arial" w:cs="Arial"/>
          <w:b/>
          <w:sz w:val="20"/>
          <w:szCs w:val="20"/>
        </w:rPr>
        <w:t xml:space="preserve">World Bank </w:t>
      </w:r>
      <w:r w:rsidRPr="00AC339F">
        <w:rPr>
          <w:rFonts w:ascii="Arial" w:hAnsi="Arial" w:cs="Arial"/>
          <w:b/>
          <w:sz w:val="20"/>
          <w:szCs w:val="20"/>
        </w:rPr>
        <w:t>Senior Environmental Specialist</w:t>
      </w:r>
      <w:r>
        <w:rPr>
          <w:rFonts w:ascii="Arial" w:hAnsi="Arial" w:cs="Arial"/>
          <w:b/>
          <w:sz w:val="20"/>
          <w:szCs w:val="20"/>
        </w:rPr>
        <w:t>,</w:t>
      </w:r>
      <w:r w:rsidRPr="00AC339F">
        <w:rPr>
          <w:rFonts w:ascii="Arial" w:hAnsi="Arial" w:cs="Arial"/>
          <w:b/>
          <w:sz w:val="20"/>
          <w:szCs w:val="20"/>
        </w:rPr>
        <w:t xml:space="preserve"> and co-author of the </w:t>
      </w:r>
      <w:r w:rsidRPr="00AC339F">
        <w:rPr>
          <w:rFonts w:ascii="Arial" w:hAnsi="Arial" w:cs="Arial"/>
          <w:b/>
          <w:i/>
          <w:sz w:val="20"/>
          <w:szCs w:val="20"/>
        </w:rPr>
        <w:t>Growing Green</w:t>
      </w:r>
      <w:r w:rsidRPr="00A546AA">
        <w:rPr>
          <w:rFonts w:ascii="Arial" w:hAnsi="Arial" w:cs="Arial"/>
          <w:b/>
          <w:i/>
          <w:sz w:val="20"/>
          <w:szCs w:val="20"/>
        </w:rPr>
        <w:t>: the Economic Benefits of Climate Action</w:t>
      </w:r>
      <w:r>
        <w:rPr>
          <w:rFonts w:ascii="Arial" w:hAnsi="Arial" w:cs="Arial"/>
          <w:b/>
          <w:sz w:val="20"/>
          <w:szCs w:val="20"/>
        </w:rPr>
        <w:t xml:space="preserve"> </w:t>
      </w:r>
      <w:r w:rsidRPr="00A1080F">
        <w:rPr>
          <w:rFonts w:ascii="Arial" w:hAnsi="Arial" w:cs="Arial"/>
          <w:b/>
          <w:sz w:val="20"/>
          <w:szCs w:val="20"/>
        </w:rPr>
        <w:t>report</w:t>
      </w:r>
      <w:r w:rsidR="00916984">
        <w:rPr>
          <w:rFonts w:ascii="Arial" w:hAnsi="Arial" w:cs="Arial"/>
          <w:sz w:val="20"/>
          <w:szCs w:val="20"/>
        </w:rPr>
        <w:t>.</w:t>
      </w:r>
    </w:p>
    <w:p w:rsidR="00E16E04" w:rsidRPr="007E5E7E" w:rsidRDefault="00E16E04" w:rsidP="00E16E04">
      <w:pPr>
        <w:jc w:val="both"/>
        <w:rPr>
          <w:rFonts w:ascii="Arial" w:hAnsi="Arial" w:cs="Arial"/>
          <w:sz w:val="20"/>
          <w:szCs w:val="20"/>
        </w:rPr>
      </w:pPr>
    </w:p>
    <w:p w:rsidR="00E16E04" w:rsidRDefault="00E16E04" w:rsidP="00E16E04">
      <w:pPr>
        <w:jc w:val="both"/>
        <w:rPr>
          <w:rFonts w:ascii="Arial" w:hAnsi="Arial" w:cs="Arial"/>
          <w:sz w:val="20"/>
          <w:szCs w:val="20"/>
        </w:rPr>
      </w:pPr>
      <w:r>
        <w:rPr>
          <w:rFonts w:ascii="Arial" w:hAnsi="Arial" w:cs="Arial"/>
          <w:b/>
          <w:sz w:val="20"/>
          <w:szCs w:val="20"/>
        </w:rPr>
        <w:t>The t</w:t>
      </w:r>
      <w:r w:rsidRPr="00D36EB3">
        <w:rPr>
          <w:rFonts w:ascii="Arial" w:hAnsi="Arial" w:cs="Arial"/>
          <w:b/>
          <w:sz w:val="20"/>
          <w:szCs w:val="20"/>
        </w:rPr>
        <w:t>hree new reports identify the local and immediate benefits of climate action.</w:t>
      </w:r>
      <w:r w:rsidRPr="00D36EB3">
        <w:rPr>
          <w:rFonts w:ascii="Arial" w:hAnsi="Arial" w:cs="Arial"/>
          <w:sz w:val="20"/>
          <w:szCs w:val="20"/>
        </w:rPr>
        <w:t xml:space="preserve">  They identify what countries in </w:t>
      </w:r>
      <w:r>
        <w:rPr>
          <w:rFonts w:ascii="Arial" w:hAnsi="Arial" w:cs="Arial"/>
          <w:sz w:val="20"/>
          <w:szCs w:val="20"/>
        </w:rPr>
        <w:t>Europe and Central Asia</w:t>
      </w:r>
      <w:r w:rsidRPr="00D36EB3">
        <w:rPr>
          <w:rFonts w:ascii="Arial" w:hAnsi="Arial" w:cs="Arial"/>
          <w:sz w:val="20"/>
          <w:szCs w:val="20"/>
        </w:rPr>
        <w:t xml:space="preserve"> should be doing, and how they can best do it: </w:t>
      </w:r>
    </w:p>
    <w:p w:rsidR="00E16E04" w:rsidRPr="00D36EB3" w:rsidRDefault="00E16E04" w:rsidP="00E16E04">
      <w:pPr>
        <w:jc w:val="both"/>
        <w:rPr>
          <w:rFonts w:ascii="Arial" w:hAnsi="Arial" w:cs="Arial"/>
          <w:sz w:val="20"/>
          <w:szCs w:val="20"/>
        </w:rPr>
      </w:pPr>
    </w:p>
    <w:p w:rsidR="00E16E04" w:rsidRPr="00D36EB3" w:rsidRDefault="00E16E04" w:rsidP="00E16E04">
      <w:pPr>
        <w:pStyle w:val="ListParagraph"/>
        <w:numPr>
          <w:ilvl w:val="0"/>
          <w:numId w:val="2"/>
        </w:numPr>
        <w:spacing w:after="120" w:line="240" w:lineRule="auto"/>
        <w:contextualSpacing w:val="0"/>
        <w:jc w:val="both"/>
        <w:rPr>
          <w:rFonts w:ascii="Arial" w:hAnsi="Arial" w:cs="Arial"/>
          <w:sz w:val="20"/>
          <w:szCs w:val="20"/>
        </w:rPr>
      </w:pPr>
      <w:r w:rsidRPr="00D36EB3">
        <w:rPr>
          <w:rFonts w:ascii="Arial" w:hAnsi="Arial" w:cs="Arial"/>
          <w:b/>
          <w:i/>
          <w:sz w:val="20"/>
          <w:szCs w:val="20"/>
        </w:rPr>
        <w:t>Growing Green: the Economic Benefits of Climate Action</w:t>
      </w:r>
      <w:r w:rsidRPr="00D36EB3">
        <w:rPr>
          <w:rFonts w:ascii="Arial" w:hAnsi="Arial" w:cs="Arial"/>
          <w:sz w:val="20"/>
          <w:szCs w:val="20"/>
        </w:rPr>
        <w:t xml:space="preserve"> identifies energy efficiency, cleaner energy, and natural resource management as the main components of a growth-friendly climate action strategy, and shows that the biggest gains will come from improving energy efficiency.</w:t>
      </w:r>
    </w:p>
    <w:p w:rsidR="00E16E04" w:rsidRPr="00D36EB3" w:rsidRDefault="00E16E04" w:rsidP="00E16E04">
      <w:pPr>
        <w:pStyle w:val="ListParagraph"/>
        <w:numPr>
          <w:ilvl w:val="0"/>
          <w:numId w:val="2"/>
        </w:numPr>
        <w:spacing w:after="120" w:line="240" w:lineRule="auto"/>
        <w:contextualSpacing w:val="0"/>
        <w:jc w:val="both"/>
        <w:rPr>
          <w:rFonts w:ascii="Arial" w:hAnsi="Arial" w:cs="Arial"/>
          <w:b/>
          <w:i/>
          <w:sz w:val="20"/>
          <w:szCs w:val="20"/>
        </w:rPr>
      </w:pPr>
      <w:r w:rsidRPr="00D36EB3">
        <w:rPr>
          <w:rFonts w:ascii="Arial" w:hAnsi="Arial" w:cs="Arial"/>
          <w:b/>
          <w:i/>
          <w:sz w:val="20"/>
          <w:szCs w:val="20"/>
        </w:rPr>
        <w:t>Energy Efficiency: Lessons Learned from Success Stories</w:t>
      </w:r>
      <w:r w:rsidRPr="00D36EB3">
        <w:rPr>
          <w:rFonts w:ascii="Arial" w:hAnsi="Arial" w:cs="Arial"/>
          <w:sz w:val="20"/>
          <w:szCs w:val="20"/>
        </w:rPr>
        <w:t xml:space="preserve"> analyzes the policies of countries in the European Union that have improved energy efficiency the most</w:t>
      </w:r>
      <w:r>
        <w:rPr>
          <w:rFonts w:ascii="Arial" w:hAnsi="Arial" w:cs="Arial"/>
          <w:sz w:val="20"/>
          <w:szCs w:val="20"/>
        </w:rPr>
        <w:t xml:space="preserve"> – </w:t>
      </w:r>
      <w:r w:rsidRPr="00D36EB3">
        <w:rPr>
          <w:rFonts w:ascii="Arial" w:hAnsi="Arial" w:cs="Arial"/>
          <w:sz w:val="20"/>
          <w:szCs w:val="20"/>
        </w:rPr>
        <w:t>Denmark, Germany, Ireland, and Sweden in the west, and Lithuania, Poland</w:t>
      </w:r>
      <w:r>
        <w:rPr>
          <w:rFonts w:ascii="Arial" w:hAnsi="Arial" w:cs="Arial"/>
          <w:sz w:val="20"/>
          <w:szCs w:val="20"/>
        </w:rPr>
        <w:t>,</w:t>
      </w:r>
      <w:r w:rsidRPr="00D36EB3">
        <w:rPr>
          <w:rFonts w:ascii="Arial" w:hAnsi="Arial" w:cs="Arial"/>
          <w:sz w:val="20"/>
          <w:szCs w:val="20"/>
        </w:rPr>
        <w:t xml:space="preserve"> and Romania in Central Europe.  The report shows that</w:t>
      </w:r>
      <w:r w:rsidR="00430434">
        <w:rPr>
          <w:rFonts w:ascii="Arial" w:hAnsi="Arial" w:cs="Arial"/>
          <w:sz w:val="20"/>
          <w:szCs w:val="20"/>
        </w:rPr>
        <w:t xml:space="preserve"> the</w:t>
      </w:r>
      <w:r w:rsidRPr="00D36EB3">
        <w:rPr>
          <w:rFonts w:ascii="Arial" w:hAnsi="Arial" w:cs="Arial"/>
          <w:sz w:val="20"/>
          <w:szCs w:val="20"/>
        </w:rPr>
        <w:t xml:space="preserve"> quickest gains are in industry</w:t>
      </w:r>
      <w:r w:rsidR="00430434">
        <w:rPr>
          <w:rFonts w:ascii="Arial" w:hAnsi="Arial" w:cs="Arial"/>
          <w:sz w:val="20"/>
          <w:szCs w:val="20"/>
        </w:rPr>
        <w:t>, while</w:t>
      </w:r>
      <w:r w:rsidRPr="00D36EB3">
        <w:rPr>
          <w:rFonts w:ascii="Arial" w:hAnsi="Arial" w:cs="Arial"/>
          <w:sz w:val="20"/>
          <w:szCs w:val="20"/>
        </w:rPr>
        <w:t xml:space="preserve"> residential energy efficiency improvements tend to be more difficult.  </w:t>
      </w:r>
    </w:p>
    <w:p w:rsidR="00E16E04" w:rsidRPr="00D36EB3" w:rsidRDefault="00E16E04" w:rsidP="00E16E04">
      <w:pPr>
        <w:pStyle w:val="ListParagraph"/>
        <w:numPr>
          <w:ilvl w:val="0"/>
          <w:numId w:val="2"/>
        </w:numPr>
        <w:spacing w:after="0" w:line="240" w:lineRule="auto"/>
        <w:contextualSpacing w:val="0"/>
        <w:jc w:val="both"/>
        <w:rPr>
          <w:rFonts w:ascii="Arial" w:hAnsi="Arial" w:cs="Arial"/>
          <w:sz w:val="20"/>
          <w:szCs w:val="20"/>
        </w:rPr>
      </w:pPr>
      <w:r w:rsidRPr="00D36EB3">
        <w:rPr>
          <w:rFonts w:ascii="Arial" w:hAnsi="Arial" w:cs="Arial"/>
          <w:b/>
          <w:i/>
          <w:sz w:val="20"/>
          <w:szCs w:val="20"/>
        </w:rPr>
        <w:t>Balancing Act: Cutting Energy Subsidies While Protecting Affordability</w:t>
      </w:r>
      <w:r w:rsidRPr="00D36EB3">
        <w:rPr>
          <w:rFonts w:ascii="Arial" w:hAnsi="Arial" w:cs="Arial"/>
          <w:i/>
          <w:sz w:val="20"/>
          <w:szCs w:val="20"/>
        </w:rPr>
        <w:t xml:space="preserve"> </w:t>
      </w:r>
      <w:r w:rsidRPr="00D36EB3">
        <w:rPr>
          <w:rFonts w:ascii="Arial" w:hAnsi="Arial" w:cs="Arial"/>
          <w:sz w:val="20"/>
          <w:szCs w:val="20"/>
        </w:rPr>
        <w:t xml:space="preserve">proposes that with well-designed energy tariffs and social protection policies, the fiscal and environmental benefits of eliminating energy subsidies do not have to come at the expense of increased poverty and hardship. It shows that reducing consumption subsidies is possible and the welfare gains can be sizeable. </w:t>
      </w:r>
    </w:p>
    <w:p w:rsidR="00E16E04" w:rsidRDefault="00E16E04" w:rsidP="00E16E04">
      <w:pPr>
        <w:jc w:val="both"/>
        <w:rPr>
          <w:rFonts w:ascii="Arial" w:hAnsi="Arial" w:cs="Arial"/>
          <w:b/>
          <w:sz w:val="20"/>
          <w:szCs w:val="20"/>
        </w:rPr>
      </w:pPr>
    </w:p>
    <w:p w:rsidR="00A546AA" w:rsidRDefault="00A546AA" w:rsidP="00A546AA">
      <w:pPr>
        <w:jc w:val="both"/>
        <w:rPr>
          <w:rFonts w:ascii="Arial" w:hAnsi="Arial" w:cs="Arial"/>
          <w:i/>
          <w:sz w:val="20"/>
          <w:szCs w:val="20"/>
        </w:rPr>
      </w:pPr>
      <w:r w:rsidRPr="00902CDB">
        <w:rPr>
          <w:rFonts w:ascii="Arial" w:hAnsi="Arial" w:cs="Arial"/>
          <w:i/>
          <w:sz w:val="20"/>
          <w:szCs w:val="20"/>
        </w:rPr>
        <w:t>“</w:t>
      </w:r>
      <w:r w:rsidRPr="00811594">
        <w:rPr>
          <w:rFonts w:ascii="Arial" w:hAnsi="Arial" w:cs="Arial"/>
          <w:i/>
          <w:sz w:val="20"/>
          <w:szCs w:val="20"/>
        </w:rPr>
        <w:t>Climate change is already happening in the region, as seen in frequent floods, droughts, heat waves, and extensive forest fires in the Balkans, Central Asia, and Russia</w:t>
      </w:r>
      <w:r w:rsidRPr="00902CDB">
        <w:rPr>
          <w:rFonts w:ascii="Arial" w:hAnsi="Arial" w:cs="Arial"/>
          <w:i/>
          <w:sz w:val="20"/>
          <w:szCs w:val="20"/>
        </w:rPr>
        <w:t>,”</w:t>
      </w:r>
      <w:r>
        <w:rPr>
          <w:rFonts w:ascii="Arial" w:hAnsi="Arial" w:cs="Arial"/>
          <w:sz w:val="20"/>
          <w:szCs w:val="20"/>
        </w:rPr>
        <w:t xml:space="preserve"> </w:t>
      </w:r>
      <w:r w:rsidRPr="00A4158D">
        <w:rPr>
          <w:rFonts w:ascii="Arial" w:hAnsi="Arial" w:cs="Arial"/>
          <w:sz w:val="20"/>
          <w:szCs w:val="20"/>
        </w:rPr>
        <w:t>said</w:t>
      </w:r>
      <w:r w:rsidRPr="00A4158D">
        <w:rPr>
          <w:rFonts w:ascii="Arial" w:hAnsi="Arial" w:cs="Arial"/>
          <w:b/>
          <w:sz w:val="20"/>
          <w:szCs w:val="20"/>
        </w:rPr>
        <w:t xml:space="preserve"> </w:t>
      </w:r>
      <w:r>
        <w:rPr>
          <w:rFonts w:ascii="Arial" w:hAnsi="Arial" w:cs="Arial"/>
          <w:b/>
          <w:sz w:val="20"/>
          <w:szCs w:val="20"/>
        </w:rPr>
        <w:t xml:space="preserve">Laszlo </w:t>
      </w:r>
      <w:proofErr w:type="spellStart"/>
      <w:r>
        <w:rPr>
          <w:rFonts w:ascii="Arial" w:hAnsi="Arial" w:cs="Arial"/>
          <w:b/>
          <w:sz w:val="20"/>
          <w:szCs w:val="20"/>
        </w:rPr>
        <w:t>Lovei</w:t>
      </w:r>
      <w:proofErr w:type="spellEnd"/>
      <w:r w:rsidRPr="00A4158D">
        <w:rPr>
          <w:rFonts w:ascii="Arial" w:hAnsi="Arial" w:cs="Arial"/>
          <w:b/>
          <w:sz w:val="20"/>
          <w:szCs w:val="20"/>
        </w:rPr>
        <w:t xml:space="preserve">, </w:t>
      </w:r>
      <w:r>
        <w:rPr>
          <w:rFonts w:ascii="Arial" w:hAnsi="Arial" w:cs="Arial"/>
          <w:b/>
          <w:sz w:val="20"/>
          <w:szCs w:val="20"/>
        </w:rPr>
        <w:t>Director for Sustainable Development</w:t>
      </w:r>
      <w:r w:rsidRPr="00A4158D">
        <w:rPr>
          <w:rFonts w:ascii="Arial" w:hAnsi="Arial" w:cs="Arial"/>
          <w:b/>
          <w:sz w:val="20"/>
          <w:szCs w:val="20"/>
        </w:rPr>
        <w:t xml:space="preserve"> </w:t>
      </w:r>
      <w:r>
        <w:rPr>
          <w:rFonts w:ascii="Arial" w:hAnsi="Arial" w:cs="Arial"/>
          <w:b/>
          <w:sz w:val="20"/>
          <w:szCs w:val="20"/>
        </w:rPr>
        <w:t>in</w:t>
      </w:r>
      <w:r w:rsidRPr="00A4158D">
        <w:rPr>
          <w:rFonts w:ascii="Arial" w:hAnsi="Arial" w:cs="Arial"/>
          <w:b/>
          <w:sz w:val="20"/>
          <w:szCs w:val="20"/>
        </w:rPr>
        <w:t xml:space="preserve"> the World Bank’s Europe and Central Asia region</w:t>
      </w:r>
      <w:r w:rsidRPr="00811594">
        <w:rPr>
          <w:rFonts w:ascii="Arial" w:hAnsi="Arial" w:cs="Arial"/>
          <w:i/>
          <w:sz w:val="20"/>
          <w:szCs w:val="20"/>
        </w:rPr>
        <w:t xml:space="preserve">. </w:t>
      </w:r>
      <w:r>
        <w:rPr>
          <w:rFonts w:ascii="Arial" w:hAnsi="Arial" w:cs="Arial"/>
          <w:i/>
          <w:sz w:val="20"/>
          <w:szCs w:val="20"/>
        </w:rPr>
        <w:t xml:space="preserve">“Climate action is a priority for the World Bank’s work in Europe and Central Asia.  Countries’ climate policies – including those that moderate the costs of climate action for the poor and vulnerable – should prioritize actions that </w:t>
      </w:r>
      <w:r>
        <w:rPr>
          <w:rFonts w:ascii="Arial" w:hAnsi="Arial" w:cs="Arial"/>
          <w:i/>
          <w:sz w:val="20"/>
          <w:szCs w:val="20"/>
        </w:rPr>
        <w:lastRenderedPageBreak/>
        <w:t xml:space="preserve">will strengthen competitiveness and promote growth.  By prioritizing climate action, countries in the region can ‘grow green’.”  </w:t>
      </w:r>
    </w:p>
    <w:p w:rsidR="00A546AA" w:rsidRDefault="00A546AA" w:rsidP="00A546AA">
      <w:pPr>
        <w:jc w:val="both"/>
        <w:rPr>
          <w:rFonts w:ascii="Arial" w:hAnsi="Arial" w:cs="Arial"/>
          <w:i/>
          <w:sz w:val="20"/>
          <w:szCs w:val="20"/>
        </w:rPr>
      </w:pPr>
    </w:p>
    <w:p w:rsidR="00E16E04" w:rsidRDefault="00E16E04" w:rsidP="00E16E04">
      <w:pPr>
        <w:jc w:val="both"/>
        <w:rPr>
          <w:rFonts w:ascii="Arial" w:hAnsi="Arial" w:cs="Arial"/>
          <w:sz w:val="20"/>
          <w:szCs w:val="20"/>
        </w:rPr>
      </w:pPr>
      <w:r>
        <w:rPr>
          <w:rFonts w:ascii="Arial" w:hAnsi="Arial" w:cs="Arial"/>
          <w:b/>
          <w:sz w:val="20"/>
          <w:szCs w:val="20"/>
        </w:rPr>
        <w:t xml:space="preserve">Climate action – </w:t>
      </w:r>
      <w:r w:rsidRPr="00D36EB3">
        <w:rPr>
          <w:rFonts w:ascii="Arial" w:hAnsi="Arial" w:cs="Arial"/>
          <w:b/>
          <w:sz w:val="20"/>
          <w:szCs w:val="20"/>
        </w:rPr>
        <w:t xml:space="preserve">an essential pillar of an effective development strategy </w:t>
      </w:r>
      <w:r w:rsidRPr="00D36EB3">
        <w:rPr>
          <w:rFonts w:ascii="Arial" w:hAnsi="Arial" w:cs="Arial"/>
          <w:sz w:val="20"/>
          <w:szCs w:val="20"/>
        </w:rPr>
        <w:t xml:space="preserve"> </w:t>
      </w:r>
    </w:p>
    <w:p w:rsidR="00E16E04" w:rsidRPr="00D36EB3" w:rsidRDefault="00E16E04" w:rsidP="00E16E04">
      <w:pPr>
        <w:jc w:val="both"/>
        <w:rPr>
          <w:rFonts w:ascii="Arial" w:hAnsi="Arial" w:cs="Arial"/>
          <w:sz w:val="20"/>
          <w:szCs w:val="20"/>
        </w:rPr>
      </w:pPr>
    </w:p>
    <w:p w:rsidR="00E16E04" w:rsidRDefault="00E16E04" w:rsidP="00E16E04">
      <w:pPr>
        <w:jc w:val="both"/>
        <w:rPr>
          <w:rFonts w:ascii="Arial" w:hAnsi="Arial" w:cs="Arial"/>
          <w:sz w:val="20"/>
          <w:szCs w:val="20"/>
        </w:rPr>
      </w:pPr>
      <w:r w:rsidRPr="00D36EB3">
        <w:rPr>
          <w:rFonts w:ascii="Arial" w:hAnsi="Arial" w:cs="Arial"/>
          <w:sz w:val="20"/>
          <w:szCs w:val="20"/>
        </w:rPr>
        <w:t xml:space="preserve">Climate action interacts with three </w:t>
      </w:r>
      <w:r w:rsidR="008D620F">
        <w:rPr>
          <w:rFonts w:ascii="Arial" w:hAnsi="Arial" w:cs="Arial"/>
          <w:sz w:val="20"/>
          <w:szCs w:val="20"/>
        </w:rPr>
        <w:t xml:space="preserve">important </w:t>
      </w:r>
      <w:r w:rsidRPr="00D36EB3">
        <w:rPr>
          <w:rFonts w:ascii="Arial" w:hAnsi="Arial" w:cs="Arial"/>
          <w:sz w:val="20"/>
          <w:szCs w:val="20"/>
        </w:rPr>
        <w:t>development objectives</w:t>
      </w:r>
      <w:r>
        <w:rPr>
          <w:rFonts w:ascii="Arial" w:hAnsi="Arial" w:cs="Arial"/>
          <w:sz w:val="20"/>
          <w:szCs w:val="20"/>
        </w:rPr>
        <w:t xml:space="preserve"> – </w:t>
      </w:r>
      <w:r w:rsidRPr="00D36EB3">
        <w:rPr>
          <w:rFonts w:ascii="Arial" w:hAnsi="Arial" w:cs="Arial"/>
          <w:sz w:val="20"/>
          <w:szCs w:val="20"/>
        </w:rPr>
        <w:t xml:space="preserve">economic growth, social inclusion, and environmental sustainability.  By focusing on three areas, </w:t>
      </w:r>
      <w:r w:rsidRPr="00A732E0">
        <w:rPr>
          <w:rFonts w:ascii="Arial" w:hAnsi="Arial" w:cs="Arial"/>
          <w:i/>
          <w:sz w:val="20"/>
          <w:szCs w:val="20"/>
        </w:rPr>
        <w:t>Growing Green: the Economic Benefits of Climate Action</w:t>
      </w:r>
      <w:r w:rsidRPr="00D36EB3">
        <w:rPr>
          <w:rFonts w:ascii="Arial" w:hAnsi="Arial" w:cs="Arial"/>
          <w:sz w:val="20"/>
          <w:szCs w:val="20"/>
        </w:rPr>
        <w:t xml:space="preserve"> shows that smart climate action can bring numerous benefits and its costs can be contained</w:t>
      </w:r>
      <w:r w:rsidR="00364E4D">
        <w:rPr>
          <w:rFonts w:ascii="Arial" w:hAnsi="Arial" w:cs="Arial"/>
          <w:sz w:val="20"/>
          <w:szCs w:val="20"/>
        </w:rPr>
        <w:t xml:space="preserve"> by</w:t>
      </w:r>
      <w:r w:rsidRPr="00D36EB3">
        <w:rPr>
          <w:rFonts w:ascii="Arial" w:hAnsi="Arial" w:cs="Arial"/>
          <w:sz w:val="20"/>
          <w:szCs w:val="20"/>
        </w:rPr>
        <w:t xml:space="preserve">: </w:t>
      </w:r>
    </w:p>
    <w:p w:rsidR="00E16E04" w:rsidRPr="00D36EB3" w:rsidRDefault="00E16E04" w:rsidP="00E16E04">
      <w:pPr>
        <w:jc w:val="both"/>
        <w:rPr>
          <w:rFonts w:ascii="Arial" w:hAnsi="Arial" w:cs="Arial"/>
          <w:sz w:val="20"/>
          <w:szCs w:val="20"/>
        </w:rPr>
      </w:pPr>
    </w:p>
    <w:p w:rsidR="00364E4D" w:rsidRPr="00966683" w:rsidRDefault="00E16E04" w:rsidP="00966683">
      <w:pPr>
        <w:pStyle w:val="ListParagraph"/>
        <w:numPr>
          <w:ilvl w:val="0"/>
          <w:numId w:val="3"/>
        </w:numPr>
        <w:spacing w:after="0" w:line="240" w:lineRule="auto"/>
        <w:contextualSpacing w:val="0"/>
        <w:jc w:val="both"/>
        <w:rPr>
          <w:rFonts w:ascii="Arial" w:hAnsi="Arial" w:cs="Arial"/>
          <w:sz w:val="20"/>
          <w:szCs w:val="20"/>
        </w:rPr>
      </w:pPr>
      <w:r w:rsidRPr="00966683">
        <w:rPr>
          <w:rFonts w:ascii="Arial" w:hAnsi="Arial" w:cs="Arial"/>
          <w:sz w:val="20"/>
          <w:szCs w:val="20"/>
        </w:rPr>
        <w:t>Us</w:t>
      </w:r>
      <w:r w:rsidR="00364E4D">
        <w:rPr>
          <w:rFonts w:ascii="Arial" w:hAnsi="Arial" w:cs="Arial"/>
          <w:sz w:val="20"/>
          <w:szCs w:val="20"/>
        </w:rPr>
        <w:t>ing</w:t>
      </w:r>
      <w:r w:rsidRPr="00966683">
        <w:rPr>
          <w:rFonts w:ascii="Arial" w:hAnsi="Arial" w:cs="Arial"/>
          <w:sz w:val="20"/>
          <w:szCs w:val="20"/>
        </w:rPr>
        <w:t xml:space="preserve"> energy more efficiently</w:t>
      </w:r>
      <w:r w:rsidR="00364E4D">
        <w:rPr>
          <w:rFonts w:ascii="Arial" w:hAnsi="Arial" w:cs="Arial"/>
          <w:sz w:val="20"/>
          <w:szCs w:val="20"/>
        </w:rPr>
        <w:t>.</w:t>
      </w:r>
    </w:p>
    <w:p w:rsidR="00E16E04" w:rsidRPr="00364E4D" w:rsidRDefault="00E16E04" w:rsidP="00966683">
      <w:pPr>
        <w:pStyle w:val="ListParagraph"/>
        <w:numPr>
          <w:ilvl w:val="0"/>
          <w:numId w:val="3"/>
        </w:numPr>
        <w:spacing w:after="0" w:line="240" w:lineRule="auto"/>
        <w:contextualSpacing w:val="0"/>
        <w:jc w:val="both"/>
        <w:rPr>
          <w:rFonts w:ascii="Arial" w:hAnsi="Arial" w:cs="Arial"/>
          <w:sz w:val="20"/>
          <w:szCs w:val="20"/>
        </w:rPr>
      </w:pPr>
      <w:r w:rsidRPr="00966683">
        <w:rPr>
          <w:rFonts w:ascii="Arial" w:hAnsi="Arial" w:cs="Arial"/>
          <w:sz w:val="20"/>
          <w:szCs w:val="20"/>
        </w:rPr>
        <w:t>Us</w:t>
      </w:r>
      <w:r w:rsidR="00364E4D">
        <w:rPr>
          <w:rFonts w:ascii="Arial" w:hAnsi="Arial" w:cs="Arial"/>
          <w:sz w:val="20"/>
          <w:szCs w:val="20"/>
        </w:rPr>
        <w:t>ing</w:t>
      </w:r>
      <w:r w:rsidRPr="00966683">
        <w:rPr>
          <w:rFonts w:ascii="Arial" w:hAnsi="Arial" w:cs="Arial"/>
          <w:sz w:val="20"/>
          <w:szCs w:val="20"/>
        </w:rPr>
        <w:t xml:space="preserve"> cleaner energy</w:t>
      </w:r>
      <w:r w:rsidR="00364E4D">
        <w:rPr>
          <w:rFonts w:ascii="Arial" w:hAnsi="Arial" w:cs="Arial"/>
          <w:sz w:val="20"/>
          <w:szCs w:val="20"/>
        </w:rPr>
        <w:t>.</w:t>
      </w:r>
    </w:p>
    <w:p w:rsidR="00364E4D" w:rsidRPr="00A1080F" w:rsidRDefault="00E16E04" w:rsidP="00966683">
      <w:pPr>
        <w:pStyle w:val="ListParagraph"/>
        <w:numPr>
          <w:ilvl w:val="0"/>
          <w:numId w:val="3"/>
        </w:numPr>
        <w:spacing w:after="0" w:line="240" w:lineRule="auto"/>
        <w:contextualSpacing w:val="0"/>
        <w:jc w:val="both"/>
        <w:rPr>
          <w:rFonts w:ascii="Arial" w:hAnsi="Arial" w:cs="Arial"/>
          <w:sz w:val="20"/>
          <w:szCs w:val="20"/>
        </w:rPr>
      </w:pPr>
      <w:r w:rsidRPr="00966683">
        <w:rPr>
          <w:rFonts w:ascii="Arial" w:hAnsi="Arial" w:cs="Arial"/>
          <w:sz w:val="20"/>
          <w:szCs w:val="20"/>
        </w:rPr>
        <w:t>Manag</w:t>
      </w:r>
      <w:r w:rsidR="00364E4D">
        <w:rPr>
          <w:rFonts w:ascii="Arial" w:hAnsi="Arial" w:cs="Arial"/>
          <w:sz w:val="20"/>
          <w:szCs w:val="20"/>
        </w:rPr>
        <w:t>ing</w:t>
      </w:r>
      <w:r w:rsidRPr="00966683">
        <w:rPr>
          <w:rFonts w:ascii="Arial" w:hAnsi="Arial" w:cs="Arial"/>
          <w:sz w:val="20"/>
          <w:szCs w:val="20"/>
        </w:rPr>
        <w:t xml:space="preserve"> farms and forests better</w:t>
      </w:r>
      <w:r w:rsidR="00364E4D">
        <w:rPr>
          <w:rFonts w:ascii="Arial" w:hAnsi="Arial" w:cs="Arial"/>
          <w:sz w:val="20"/>
          <w:szCs w:val="20"/>
        </w:rPr>
        <w:t>.</w:t>
      </w:r>
    </w:p>
    <w:p w:rsidR="00E16E04" w:rsidRPr="00966683" w:rsidRDefault="00E16E04" w:rsidP="00966683"/>
    <w:p w:rsidR="00E16E04" w:rsidRDefault="00E16E04" w:rsidP="00E16E04">
      <w:pPr>
        <w:jc w:val="both"/>
        <w:rPr>
          <w:rFonts w:ascii="Arial" w:hAnsi="Arial" w:cs="Arial"/>
          <w:b/>
          <w:sz w:val="20"/>
          <w:szCs w:val="20"/>
        </w:rPr>
      </w:pPr>
      <w:r>
        <w:rPr>
          <w:rFonts w:ascii="Arial" w:hAnsi="Arial" w:cs="Arial"/>
          <w:b/>
          <w:sz w:val="20"/>
          <w:szCs w:val="20"/>
        </w:rPr>
        <w:t xml:space="preserve">Energy efficiency – </w:t>
      </w:r>
      <w:r w:rsidRPr="00D36EB3">
        <w:rPr>
          <w:rFonts w:ascii="Arial" w:hAnsi="Arial" w:cs="Arial"/>
          <w:b/>
          <w:sz w:val="20"/>
          <w:szCs w:val="20"/>
        </w:rPr>
        <w:t xml:space="preserve">a development priority in </w:t>
      </w:r>
      <w:r>
        <w:rPr>
          <w:rFonts w:ascii="Arial" w:hAnsi="Arial" w:cs="Arial"/>
          <w:b/>
          <w:sz w:val="20"/>
          <w:szCs w:val="20"/>
        </w:rPr>
        <w:t>Europe and Central Asia</w:t>
      </w:r>
    </w:p>
    <w:p w:rsidR="00E16E04" w:rsidRPr="00D36EB3" w:rsidRDefault="00E16E04" w:rsidP="00E16E04">
      <w:pPr>
        <w:jc w:val="both"/>
        <w:rPr>
          <w:rFonts w:ascii="Arial" w:hAnsi="Arial" w:cs="Arial"/>
          <w:sz w:val="20"/>
          <w:szCs w:val="20"/>
        </w:rPr>
      </w:pPr>
    </w:p>
    <w:p w:rsidR="00E16E04" w:rsidRDefault="00E16E04" w:rsidP="00E16E04">
      <w:pPr>
        <w:jc w:val="both"/>
        <w:rPr>
          <w:rFonts w:ascii="Arial" w:hAnsi="Arial" w:cs="Arial"/>
          <w:sz w:val="20"/>
          <w:szCs w:val="20"/>
        </w:rPr>
      </w:pPr>
      <w:r w:rsidRPr="00D36EB3">
        <w:rPr>
          <w:rFonts w:ascii="Arial" w:hAnsi="Arial" w:cs="Arial"/>
          <w:sz w:val="20"/>
          <w:szCs w:val="20"/>
        </w:rPr>
        <w:t>Since 1990, the energy intensity of economies has dropped by almost 33 percent, but the progress has not been uniform. EU12 countries have narrowed the efficiency gap with the EU15 by 70 percent, while Russia, Ukraine</w:t>
      </w:r>
      <w:r>
        <w:rPr>
          <w:rFonts w:ascii="Arial" w:hAnsi="Arial" w:cs="Arial"/>
          <w:sz w:val="20"/>
          <w:szCs w:val="20"/>
        </w:rPr>
        <w:t>,</w:t>
      </w:r>
      <w:r w:rsidRPr="00D36EB3">
        <w:rPr>
          <w:rFonts w:ascii="Arial" w:hAnsi="Arial" w:cs="Arial"/>
          <w:sz w:val="20"/>
          <w:szCs w:val="20"/>
        </w:rPr>
        <w:t xml:space="preserve"> and Central Asian countries remain among </w:t>
      </w:r>
      <w:r w:rsidR="00916984" w:rsidRPr="00916984">
        <w:rPr>
          <w:rFonts w:ascii="Arial" w:hAnsi="Arial" w:cs="Arial"/>
          <w:sz w:val="20"/>
          <w:szCs w:val="20"/>
        </w:rPr>
        <w:t>the worst performers in energy efficiency in the world</w:t>
      </w:r>
      <w:r w:rsidRPr="00D36EB3">
        <w:rPr>
          <w:rFonts w:ascii="Arial" w:hAnsi="Arial" w:cs="Arial"/>
          <w:sz w:val="20"/>
          <w:szCs w:val="20"/>
        </w:rPr>
        <w:t>.  Analyzing the policies of the most successful countries in Europe</w:t>
      </w:r>
      <w:r>
        <w:rPr>
          <w:rFonts w:ascii="Arial" w:hAnsi="Arial" w:cs="Arial"/>
          <w:sz w:val="20"/>
          <w:szCs w:val="20"/>
        </w:rPr>
        <w:t>,</w:t>
      </w:r>
      <w:r w:rsidRPr="00D36EB3">
        <w:rPr>
          <w:rFonts w:ascii="Arial" w:hAnsi="Arial" w:cs="Arial"/>
          <w:sz w:val="20"/>
          <w:szCs w:val="20"/>
        </w:rPr>
        <w:t xml:space="preserve"> such as Ireland and Denmark, </w:t>
      </w:r>
      <w:r w:rsidRPr="00D36EB3">
        <w:rPr>
          <w:rFonts w:ascii="Arial" w:hAnsi="Arial" w:cs="Arial"/>
          <w:i/>
          <w:sz w:val="20"/>
          <w:szCs w:val="20"/>
        </w:rPr>
        <w:t>Energy Efficiency: Lessons Learned from Success Stories</w:t>
      </w:r>
      <w:r w:rsidRPr="00D36EB3">
        <w:rPr>
          <w:rFonts w:ascii="Arial" w:hAnsi="Arial" w:cs="Arial"/>
          <w:sz w:val="20"/>
          <w:szCs w:val="20"/>
        </w:rPr>
        <w:t xml:space="preserve"> provides the “how-to” of energy </w:t>
      </w:r>
      <w:r w:rsidR="00573F04">
        <w:rPr>
          <w:rFonts w:ascii="Arial" w:hAnsi="Arial" w:cs="Arial"/>
          <w:sz w:val="20"/>
          <w:szCs w:val="20"/>
        </w:rPr>
        <w:t xml:space="preserve">efficiency </w:t>
      </w:r>
      <w:r w:rsidRPr="00D36EB3">
        <w:rPr>
          <w:rFonts w:ascii="Arial" w:hAnsi="Arial" w:cs="Arial"/>
          <w:sz w:val="20"/>
          <w:szCs w:val="20"/>
        </w:rPr>
        <w:t xml:space="preserve">policies:  </w:t>
      </w:r>
    </w:p>
    <w:p w:rsidR="00E16E04" w:rsidRPr="00D36EB3" w:rsidRDefault="00E16E04" w:rsidP="00E16E04">
      <w:pPr>
        <w:jc w:val="both"/>
        <w:rPr>
          <w:rFonts w:ascii="Arial" w:hAnsi="Arial" w:cs="Arial"/>
          <w:sz w:val="20"/>
          <w:szCs w:val="20"/>
        </w:rPr>
      </w:pPr>
    </w:p>
    <w:p w:rsidR="00E16E04" w:rsidRPr="00364E4D" w:rsidRDefault="00E16E04" w:rsidP="00966683">
      <w:pPr>
        <w:pStyle w:val="ListParagraph"/>
        <w:numPr>
          <w:ilvl w:val="0"/>
          <w:numId w:val="4"/>
        </w:numPr>
        <w:tabs>
          <w:tab w:val="left" w:pos="360"/>
        </w:tabs>
        <w:spacing w:after="0" w:line="240" w:lineRule="auto"/>
        <w:ind w:left="360"/>
        <w:contextualSpacing w:val="0"/>
        <w:jc w:val="both"/>
        <w:rPr>
          <w:rFonts w:ascii="Arial" w:hAnsi="Arial" w:cs="Arial"/>
          <w:sz w:val="20"/>
          <w:szCs w:val="20"/>
        </w:rPr>
      </w:pPr>
      <w:r w:rsidRPr="00966683">
        <w:rPr>
          <w:rFonts w:ascii="Arial" w:hAnsi="Arial" w:cs="Arial"/>
          <w:sz w:val="20"/>
          <w:szCs w:val="20"/>
        </w:rPr>
        <w:t>Get</w:t>
      </w:r>
      <w:r w:rsidR="00D1059D">
        <w:rPr>
          <w:rFonts w:ascii="Arial" w:hAnsi="Arial" w:cs="Arial"/>
          <w:sz w:val="20"/>
          <w:szCs w:val="20"/>
        </w:rPr>
        <w:t>ting</w:t>
      </w:r>
      <w:r w:rsidRPr="00966683">
        <w:rPr>
          <w:rFonts w:ascii="Arial" w:hAnsi="Arial" w:cs="Arial"/>
          <w:sz w:val="20"/>
          <w:szCs w:val="20"/>
        </w:rPr>
        <w:t xml:space="preserve"> the prices right</w:t>
      </w:r>
      <w:r w:rsidR="00364E4D">
        <w:rPr>
          <w:rFonts w:ascii="Arial" w:hAnsi="Arial" w:cs="Arial"/>
          <w:sz w:val="20"/>
          <w:szCs w:val="20"/>
        </w:rPr>
        <w:t>.</w:t>
      </w:r>
    </w:p>
    <w:p w:rsidR="00E16E04" w:rsidRPr="00966683" w:rsidRDefault="00E16E04" w:rsidP="00966683">
      <w:pPr>
        <w:pStyle w:val="ListParagraph"/>
        <w:numPr>
          <w:ilvl w:val="0"/>
          <w:numId w:val="4"/>
        </w:numPr>
        <w:tabs>
          <w:tab w:val="left" w:pos="360"/>
        </w:tabs>
        <w:spacing w:after="0" w:line="240" w:lineRule="auto"/>
        <w:ind w:left="360"/>
        <w:contextualSpacing w:val="0"/>
        <w:jc w:val="both"/>
        <w:rPr>
          <w:rFonts w:ascii="Arial" w:hAnsi="Arial" w:cs="Arial"/>
          <w:sz w:val="20"/>
          <w:szCs w:val="20"/>
        </w:rPr>
      </w:pPr>
      <w:r w:rsidRPr="00966683">
        <w:rPr>
          <w:rFonts w:ascii="Arial" w:hAnsi="Arial" w:cs="Arial"/>
          <w:sz w:val="20"/>
          <w:szCs w:val="20"/>
        </w:rPr>
        <w:t>Coordinat</w:t>
      </w:r>
      <w:r w:rsidR="00D1059D">
        <w:rPr>
          <w:rFonts w:ascii="Arial" w:hAnsi="Arial" w:cs="Arial"/>
          <w:sz w:val="20"/>
          <w:szCs w:val="20"/>
        </w:rPr>
        <w:t>ing</w:t>
      </w:r>
      <w:r w:rsidRPr="00966683">
        <w:rPr>
          <w:rFonts w:ascii="Arial" w:hAnsi="Arial" w:cs="Arial"/>
          <w:sz w:val="20"/>
          <w:szCs w:val="20"/>
        </w:rPr>
        <w:t xml:space="preserve"> policies, learn, and adjust. </w:t>
      </w:r>
    </w:p>
    <w:p w:rsidR="00E16E04" w:rsidRPr="00966683" w:rsidRDefault="00E16E04" w:rsidP="00966683">
      <w:pPr>
        <w:pStyle w:val="ListParagraph"/>
        <w:numPr>
          <w:ilvl w:val="0"/>
          <w:numId w:val="4"/>
        </w:numPr>
        <w:tabs>
          <w:tab w:val="left" w:pos="360"/>
        </w:tabs>
        <w:spacing w:after="0" w:line="240" w:lineRule="auto"/>
        <w:ind w:left="360"/>
        <w:contextualSpacing w:val="0"/>
        <w:jc w:val="both"/>
        <w:rPr>
          <w:rFonts w:ascii="Arial" w:hAnsi="Arial" w:cs="Arial"/>
          <w:sz w:val="20"/>
          <w:szCs w:val="20"/>
        </w:rPr>
      </w:pPr>
      <w:r w:rsidRPr="00966683">
        <w:rPr>
          <w:rFonts w:ascii="Arial" w:hAnsi="Arial" w:cs="Arial"/>
          <w:sz w:val="20"/>
          <w:szCs w:val="20"/>
        </w:rPr>
        <w:t>The quickest wins are in manufacturing</w:t>
      </w:r>
      <w:r w:rsidR="00364E4D">
        <w:rPr>
          <w:rFonts w:ascii="Arial" w:hAnsi="Arial" w:cs="Arial"/>
          <w:sz w:val="20"/>
          <w:szCs w:val="20"/>
        </w:rPr>
        <w:t>.</w:t>
      </w:r>
    </w:p>
    <w:p w:rsidR="00364E4D" w:rsidRDefault="00364E4D" w:rsidP="00BF599D">
      <w:pPr>
        <w:jc w:val="both"/>
        <w:rPr>
          <w:rFonts w:ascii="Arial" w:hAnsi="Arial" w:cs="Arial"/>
          <w:i/>
          <w:sz w:val="20"/>
          <w:szCs w:val="20"/>
        </w:rPr>
      </w:pPr>
    </w:p>
    <w:p w:rsidR="00BF599D" w:rsidRPr="00BF599D" w:rsidRDefault="00BF599D" w:rsidP="00BF599D">
      <w:pPr>
        <w:jc w:val="both"/>
        <w:rPr>
          <w:rFonts w:ascii="Arial" w:hAnsi="Arial" w:cs="Arial"/>
          <w:i/>
          <w:sz w:val="20"/>
          <w:szCs w:val="20"/>
        </w:rPr>
      </w:pPr>
      <w:r w:rsidRPr="00BF599D">
        <w:rPr>
          <w:rFonts w:ascii="Arial" w:hAnsi="Arial" w:cs="Arial"/>
          <w:i/>
          <w:sz w:val="20"/>
          <w:szCs w:val="20"/>
        </w:rPr>
        <w:t xml:space="preserve">“Investing in energy efficiency appears to help sustain economic growth in higher income countries – we have seen an interesting relationship </w:t>
      </w:r>
      <w:r w:rsidR="004323F6">
        <w:rPr>
          <w:rFonts w:ascii="Arial" w:hAnsi="Arial" w:cs="Arial"/>
          <w:i/>
          <w:sz w:val="20"/>
          <w:szCs w:val="20"/>
        </w:rPr>
        <w:t>between</w:t>
      </w:r>
      <w:r w:rsidRPr="00BF599D">
        <w:rPr>
          <w:rFonts w:ascii="Arial" w:hAnsi="Arial" w:cs="Arial"/>
          <w:i/>
          <w:sz w:val="20"/>
          <w:szCs w:val="20"/>
        </w:rPr>
        <w:t xml:space="preserve"> countries that have implemented energy efficiency policy measures well and economic growth</w:t>
      </w:r>
      <w:r w:rsidR="00946EE0">
        <w:rPr>
          <w:rFonts w:ascii="Arial" w:hAnsi="Arial" w:cs="Arial"/>
          <w:i/>
          <w:sz w:val="20"/>
          <w:szCs w:val="20"/>
        </w:rPr>
        <w:t>,</w:t>
      </w:r>
      <w:r w:rsidRPr="00BF599D">
        <w:rPr>
          <w:rFonts w:ascii="Arial" w:hAnsi="Arial" w:cs="Arial"/>
          <w:i/>
          <w:sz w:val="20"/>
          <w:szCs w:val="20"/>
        </w:rPr>
        <w:t xml:space="preserve"> Germany and Sweden being particularly good examples,” </w:t>
      </w:r>
      <w:r w:rsidRPr="00FF284C">
        <w:rPr>
          <w:rFonts w:ascii="Arial" w:hAnsi="Arial" w:cs="Arial"/>
          <w:sz w:val="20"/>
          <w:szCs w:val="20"/>
        </w:rPr>
        <w:t xml:space="preserve">said </w:t>
      </w:r>
      <w:r w:rsidRPr="00FF284C">
        <w:rPr>
          <w:rFonts w:ascii="Arial" w:hAnsi="Arial" w:cs="Arial"/>
          <w:b/>
          <w:sz w:val="20"/>
          <w:szCs w:val="20"/>
        </w:rPr>
        <w:t xml:space="preserve">Gary </w:t>
      </w:r>
      <w:proofErr w:type="spellStart"/>
      <w:r w:rsidRPr="00FF284C">
        <w:rPr>
          <w:rFonts w:ascii="Arial" w:hAnsi="Arial" w:cs="Arial"/>
          <w:b/>
          <w:sz w:val="20"/>
          <w:szCs w:val="20"/>
        </w:rPr>
        <w:t>Stuggins</w:t>
      </w:r>
      <w:proofErr w:type="spellEnd"/>
      <w:r w:rsidRPr="00FF284C">
        <w:rPr>
          <w:rFonts w:ascii="Arial" w:hAnsi="Arial" w:cs="Arial"/>
          <w:b/>
          <w:sz w:val="20"/>
          <w:szCs w:val="20"/>
        </w:rPr>
        <w:t xml:space="preserve">, Lead Energy Economist in the World Bank’s Europe and Central Asia region, and author of the </w:t>
      </w:r>
      <w:r w:rsidRPr="004323F6">
        <w:rPr>
          <w:rFonts w:ascii="Arial" w:hAnsi="Arial" w:cs="Arial"/>
          <w:b/>
          <w:i/>
          <w:sz w:val="20"/>
          <w:szCs w:val="20"/>
        </w:rPr>
        <w:t>Energy Efficiency</w:t>
      </w:r>
      <w:r w:rsidRPr="00FF284C">
        <w:rPr>
          <w:rFonts w:ascii="Arial" w:hAnsi="Arial" w:cs="Arial"/>
          <w:b/>
          <w:sz w:val="20"/>
          <w:szCs w:val="20"/>
        </w:rPr>
        <w:t xml:space="preserve"> </w:t>
      </w:r>
      <w:r w:rsidR="007A00CE">
        <w:rPr>
          <w:rFonts w:ascii="Arial" w:hAnsi="Arial" w:cs="Arial"/>
          <w:b/>
          <w:sz w:val="20"/>
          <w:szCs w:val="20"/>
        </w:rPr>
        <w:t>report</w:t>
      </w:r>
      <w:r w:rsidRPr="00FF284C">
        <w:rPr>
          <w:rFonts w:ascii="Arial" w:hAnsi="Arial" w:cs="Arial"/>
          <w:sz w:val="20"/>
          <w:szCs w:val="20"/>
        </w:rPr>
        <w:t>.</w:t>
      </w:r>
      <w:r w:rsidRPr="00BF599D">
        <w:rPr>
          <w:rFonts w:ascii="Arial" w:hAnsi="Arial" w:cs="Arial"/>
          <w:i/>
          <w:sz w:val="20"/>
          <w:szCs w:val="20"/>
        </w:rPr>
        <w:t xml:space="preserve">  “With this in mind, we are looking at the possibility of a new development paradigm in which </w:t>
      </w:r>
      <w:r w:rsidR="004323F6">
        <w:rPr>
          <w:rFonts w:ascii="Arial" w:hAnsi="Arial" w:cs="Arial"/>
          <w:i/>
          <w:sz w:val="20"/>
          <w:szCs w:val="20"/>
        </w:rPr>
        <w:t xml:space="preserve">the </w:t>
      </w:r>
      <w:r w:rsidRPr="00BF599D">
        <w:rPr>
          <w:rFonts w:ascii="Arial" w:hAnsi="Arial" w:cs="Arial"/>
          <w:i/>
          <w:sz w:val="20"/>
          <w:szCs w:val="20"/>
        </w:rPr>
        <w:t>efficient use of energy is used to fuel economic growth by improving competitiveness.  The new development paradigm could be one in which leaner, efficient enterprises gain increased market share in a more competitive global economic market by keeping their costs down.”</w:t>
      </w:r>
    </w:p>
    <w:p w:rsidR="00E16E04" w:rsidRDefault="00E16E04" w:rsidP="00E16E04">
      <w:pPr>
        <w:jc w:val="both"/>
        <w:rPr>
          <w:rFonts w:ascii="Arial" w:hAnsi="Arial" w:cs="Arial"/>
          <w:b/>
          <w:sz w:val="20"/>
          <w:szCs w:val="20"/>
        </w:rPr>
      </w:pPr>
    </w:p>
    <w:p w:rsidR="00E16E04" w:rsidRDefault="00E16E04" w:rsidP="00E16E04">
      <w:pPr>
        <w:jc w:val="both"/>
        <w:rPr>
          <w:rFonts w:ascii="Arial" w:hAnsi="Arial" w:cs="Arial"/>
          <w:b/>
          <w:sz w:val="20"/>
          <w:szCs w:val="20"/>
        </w:rPr>
      </w:pPr>
      <w:r>
        <w:rPr>
          <w:rFonts w:ascii="Arial" w:hAnsi="Arial" w:cs="Arial"/>
          <w:b/>
          <w:sz w:val="20"/>
          <w:szCs w:val="20"/>
        </w:rPr>
        <w:t xml:space="preserve">Cutting energy subsidies – </w:t>
      </w:r>
      <w:r w:rsidRPr="00D36EB3">
        <w:rPr>
          <w:rFonts w:ascii="Arial" w:hAnsi="Arial" w:cs="Arial"/>
          <w:b/>
          <w:sz w:val="20"/>
          <w:szCs w:val="20"/>
        </w:rPr>
        <w:t>essential, but involves a difficult balancing act</w:t>
      </w:r>
    </w:p>
    <w:p w:rsidR="00E16E04" w:rsidRPr="00D36EB3" w:rsidRDefault="00E16E04" w:rsidP="00E16E04">
      <w:pPr>
        <w:jc w:val="both"/>
        <w:rPr>
          <w:rFonts w:ascii="Arial" w:hAnsi="Arial" w:cs="Arial"/>
          <w:sz w:val="20"/>
          <w:szCs w:val="20"/>
        </w:rPr>
      </w:pPr>
    </w:p>
    <w:p w:rsidR="00E16E04" w:rsidRDefault="00E16E04" w:rsidP="00E16E04">
      <w:pPr>
        <w:jc w:val="both"/>
        <w:rPr>
          <w:rFonts w:ascii="Arial" w:hAnsi="Arial" w:cs="Arial"/>
          <w:sz w:val="20"/>
          <w:szCs w:val="20"/>
        </w:rPr>
      </w:pPr>
      <w:r w:rsidRPr="00D36EB3">
        <w:rPr>
          <w:rFonts w:ascii="Arial" w:hAnsi="Arial" w:cs="Arial"/>
          <w:sz w:val="20"/>
          <w:szCs w:val="20"/>
        </w:rPr>
        <w:t xml:space="preserve">A big rise in residential energy tariffs can hurt the poor and provoke protest, as in Bulgaria and the Kyrgyz Republic.  The third report, </w:t>
      </w:r>
      <w:r w:rsidRPr="00C11823">
        <w:rPr>
          <w:rFonts w:ascii="Arial" w:hAnsi="Arial" w:cs="Arial"/>
          <w:i/>
          <w:sz w:val="20"/>
          <w:szCs w:val="20"/>
        </w:rPr>
        <w:t>Balancing Act</w:t>
      </w:r>
      <w:r w:rsidR="00C11823" w:rsidRPr="00C11823">
        <w:rPr>
          <w:rFonts w:ascii="Arial" w:hAnsi="Arial" w:cs="Arial"/>
          <w:i/>
          <w:sz w:val="20"/>
          <w:szCs w:val="20"/>
        </w:rPr>
        <w:t>: Cutting Energy Subsidies While Protecting Affordability</w:t>
      </w:r>
      <w:r w:rsidRPr="00C11823">
        <w:rPr>
          <w:rFonts w:ascii="Arial" w:hAnsi="Arial" w:cs="Arial"/>
          <w:sz w:val="20"/>
          <w:szCs w:val="20"/>
        </w:rPr>
        <w:t>, shows that without adequate social protection programs and better housing and energy sector policies, reductions in energy subsidies could increase</w:t>
      </w:r>
      <w:r w:rsidRPr="00D36EB3">
        <w:rPr>
          <w:rFonts w:ascii="Arial" w:hAnsi="Arial" w:cs="Arial"/>
          <w:sz w:val="20"/>
          <w:szCs w:val="20"/>
        </w:rPr>
        <w:t xml:space="preserve"> poverty by 4 percentage points in the former Soviet Union</w:t>
      </w:r>
      <w:r>
        <w:rPr>
          <w:rFonts w:ascii="Arial" w:hAnsi="Arial" w:cs="Arial"/>
          <w:sz w:val="20"/>
          <w:szCs w:val="20"/>
        </w:rPr>
        <w:t xml:space="preserve"> – </w:t>
      </w:r>
      <w:r w:rsidRPr="00D36EB3">
        <w:rPr>
          <w:rFonts w:ascii="Arial" w:hAnsi="Arial" w:cs="Arial"/>
          <w:sz w:val="20"/>
          <w:szCs w:val="20"/>
        </w:rPr>
        <w:t>close to 6 percentage points in some countries</w:t>
      </w:r>
      <w:r>
        <w:rPr>
          <w:rFonts w:ascii="Arial" w:hAnsi="Arial" w:cs="Arial"/>
          <w:sz w:val="20"/>
          <w:szCs w:val="20"/>
        </w:rPr>
        <w:t xml:space="preserve"> – </w:t>
      </w:r>
      <w:r w:rsidRPr="00D36EB3">
        <w:rPr>
          <w:rFonts w:ascii="Arial" w:hAnsi="Arial" w:cs="Arial"/>
          <w:sz w:val="20"/>
          <w:szCs w:val="20"/>
        </w:rPr>
        <w:t xml:space="preserve">and over 2 percentage points in the EU member states and accession countries. </w:t>
      </w:r>
    </w:p>
    <w:p w:rsidR="00E16E04" w:rsidRDefault="00E16E04" w:rsidP="00E16E04">
      <w:pPr>
        <w:jc w:val="both"/>
        <w:rPr>
          <w:rFonts w:ascii="Arial" w:hAnsi="Arial" w:cs="Arial"/>
          <w:sz w:val="20"/>
          <w:szCs w:val="20"/>
        </w:rPr>
      </w:pPr>
    </w:p>
    <w:p w:rsidR="00E16E04" w:rsidRPr="00543D70" w:rsidRDefault="00E16E04" w:rsidP="00E16E04">
      <w:pPr>
        <w:jc w:val="both"/>
        <w:rPr>
          <w:rFonts w:ascii="Arial" w:hAnsi="Arial" w:cs="Arial"/>
          <w:i/>
          <w:sz w:val="20"/>
          <w:szCs w:val="20"/>
        </w:rPr>
      </w:pPr>
      <w:r w:rsidRPr="00543D70">
        <w:rPr>
          <w:rFonts w:ascii="Arial" w:hAnsi="Arial" w:cs="Arial"/>
          <w:i/>
          <w:sz w:val="20"/>
          <w:szCs w:val="20"/>
        </w:rPr>
        <w:t>“Addressing the adverse impacts of subsidy reform does not have to come at a cost</w:t>
      </w:r>
      <w:r w:rsidR="00B5037D">
        <w:rPr>
          <w:rFonts w:ascii="Arial" w:hAnsi="Arial" w:cs="Arial"/>
          <w:i/>
          <w:sz w:val="20"/>
          <w:szCs w:val="20"/>
        </w:rPr>
        <w:t xml:space="preserve"> to the country</w:t>
      </w:r>
      <w:r w:rsidRPr="00543D70">
        <w:rPr>
          <w:rFonts w:ascii="Arial" w:hAnsi="Arial" w:cs="Arial"/>
          <w:i/>
          <w:sz w:val="20"/>
          <w:szCs w:val="20"/>
        </w:rPr>
        <w:t xml:space="preserve">,” </w:t>
      </w:r>
      <w:r>
        <w:rPr>
          <w:rFonts w:ascii="Arial" w:hAnsi="Arial" w:cs="Arial"/>
          <w:sz w:val="20"/>
          <w:szCs w:val="20"/>
        </w:rPr>
        <w:t xml:space="preserve">emphasized </w:t>
      </w:r>
      <w:proofErr w:type="spellStart"/>
      <w:r w:rsidRPr="00543D70">
        <w:rPr>
          <w:rFonts w:ascii="Arial" w:hAnsi="Arial" w:cs="Arial"/>
          <w:b/>
          <w:sz w:val="20"/>
          <w:szCs w:val="20"/>
        </w:rPr>
        <w:t>Caterina</w:t>
      </w:r>
      <w:proofErr w:type="spellEnd"/>
      <w:r w:rsidRPr="00543D70">
        <w:rPr>
          <w:rFonts w:ascii="Arial" w:hAnsi="Arial" w:cs="Arial"/>
          <w:b/>
          <w:sz w:val="20"/>
          <w:szCs w:val="20"/>
        </w:rPr>
        <w:t xml:space="preserve"> Ruggeri </w:t>
      </w:r>
      <w:proofErr w:type="spellStart"/>
      <w:r w:rsidRPr="00543D70">
        <w:rPr>
          <w:rFonts w:ascii="Arial" w:hAnsi="Arial" w:cs="Arial"/>
          <w:b/>
          <w:sz w:val="20"/>
          <w:szCs w:val="20"/>
        </w:rPr>
        <w:t>Laderchi</w:t>
      </w:r>
      <w:proofErr w:type="spellEnd"/>
      <w:r w:rsidRPr="00543D70">
        <w:rPr>
          <w:rFonts w:ascii="Arial" w:hAnsi="Arial" w:cs="Arial"/>
          <w:b/>
          <w:sz w:val="20"/>
          <w:szCs w:val="20"/>
        </w:rPr>
        <w:t xml:space="preserve">, Senior Economist in the World Bank’s Europe and Central Asia region, and author of the </w:t>
      </w:r>
      <w:r w:rsidR="00C11823" w:rsidRPr="00FF284C">
        <w:rPr>
          <w:rFonts w:ascii="Arial" w:hAnsi="Arial" w:cs="Arial"/>
          <w:b/>
          <w:i/>
          <w:sz w:val="20"/>
          <w:szCs w:val="20"/>
        </w:rPr>
        <w:t>Balancing Act</w:t>
      </w:r>
      <w:r w:rsidR="00C11823">
        <w:rPr>
          <w:rFonts w:ascii="Arial" w:hAnsi="Arial" w:cs="Arial"/>
          <w:b/>
          <w:sz w:val="20"/>
          <w:szCs w:val="20"/>
        </w:rPr>
        <w:t xml:space="preserve"> </w:t>
      </w:r>
      <w:r w:rsidR="007A00CE">
        <w:rPr>
          <w:rFonts w:ascii="Arial" w:hAnsi="Arial" w:cs="Arial"/>
          <w:b/>
          <w:sz w:val="20"/>
          <w:szCs w:val="20"/>
        </w:rPr>
        <w:t>report</w:t>
      </w:r>
      <w:r>
        <w:rPr>
          <w:rFonts w:ascii="Arial" w:hAnsi="Arial" w:cs="Arial"/>
          <w:sz w:val="20"/>
          <w:szCs w:val="20"/>
        </w:rPr>
        <w:t xml:space="preserve">.  </w:t>
      </w:r>
      <w:r w:rsidRPr="00543D70">
        <w:rPr>
          <w:rFonts w:ascii="Arial" w:hAnsi="Arial" w:cs="Arial"/>
          <w:i/>
          <w:sz w:val="20"/>
          <w:szCs w:val="20"/>
        </w:rPr>
        <w:t>“</w:t>
      </w:r>
      <w:r w:rsidR="00946EE0">
        <w:rPr>
          <w:rFonts w:ascii="Arial" w:hAnsi="Arial" w:cs="Arial"/>
          <w:i/>
          <w:sz w:val="20"/>
          <w:szCs w:val="20"/>
        </w:rPr>
        <w:t>’</w:t>
      </w:r>
      <w:r w:rsidRPr="00543D70">
        <w:rPr>
          <w:rFonts w:ascii="Arial" w:hAnsi="Arial" w:cs="Arial"/>
          <w:i/>
          <w:sz w:val="20"/>
          <w:szCs w:val="20"/>
        </w:rPr>
        <w:t>Balancing Act</w:t>
      </w:r>
      <w:r>
        <w:rPr>
          <w:rFonts w:ascii="Arial" w:hAnsi="Arial" w:cs="Arial"/>
          <w:i/>
          <w:sz w:val="20"/>
          <w:szCs w:val="20"/>
        </w:rPr>
        <w:t>’</w:t>
      </w:r>
      <w:r w:rsidRPr="00543D70">
        <w:rPr>
          <w:rFonts w:ascii="Arial" w:hAnsi="Arial" w:cs="Arial"/>
          <w:i/>
          <w:sz w:val="20"/>
          <w:szCs w:val="20"/>
        </w:rPr>
        <w:t xml:space="preserve"> shows that compensating poor households for higher energy prices while making small investments in energy efficiency can result in gains of over 1 percent of GDP for half of the countries in the region.” </w:t>
      </w:r>
    </w:p>
    <w:p w:rsidR="00E16E04" w:rsidRDefault="00E16E04" w:rsidP="00E16E04">
      <w:pPr>
        <w:jc w:val="both"/>
        <w:rPr>
          <w:rFonts w:ascii="Arial" w:hAnsi="Arial" w:cs="Arial"/>
          <w:sz w:val="20"/>
          <w:szCs w:val="20"/>
        </w:rPr>
      </w:pPr>
    </w:p>
    <w:p w:rsidR="00E16E04" w:rsidRDefault="00E16E04" w:rsidP="00E16E04">
      <w:pPr>
        <w:jc w:val="both"/>
        <w:rPr>
          <w:rFonts w:ascii="Arial" w:hAnsi="Arial" w:cs="Arial"/>
          <w:sz w:val="20"/>
          <w:szCs w:val="20"/>
        </w:rPr>
      </w:pPr>
      <w:r w:rsidRPr="00D36EB3">
        <w:rPr>
          <w:rFonts w:ascii="Arial" w:hAnsi="Arial" w:cs="Arial"/>
          <w:sz w:val="20"/>
          <w:szCs w:val="20"/>
        </w:rPr>
        <w:t xml:space="preserve">The main steps:  </w:t>
      </w:r>
    </w:p>
    <w:p w:rsidR="00E16E04" w:rsidRPr="00D36EB3" w:rsidRDefault="00E16E04" w:rsidP="00E16E04">
      <w:pPr>
        <w:jc w:val="both"/>
        <w:rPr>
          <w:rFonts w:ascii="Arial" w:hAnsi="Arial" w:cs="Arial"/>
          <w:sz w:val="20"/>
          <w:szCs w:val="20"/>
        </w:rPr>
      </w:pPr>
    </w:p>
    <w:p w:rsidR="00E16E04" w:rsidRPr="00364E4D" w:rsidRDefault="00E16E04" w:rsidP="00966683">
      <w:pPr>
        <w:pStyle w:val="ListParagraph"/>
        <w:numPr>
          <w:ilvl w:val="0"/>
          <w:numId w:val="5"/>
        </w:numPr>
        <w:spacing w:after="0" w:line="240" w:lineRule="auto"/>
        <w:contextualSpacing w:val="0"/>
        <w:jc w:val="both"/>
        <w:rPr>
          <w:rFonts w:ascii="Arial" w:hAnsi="Arial" w:cs="Arial"/>
          <w:sz w:val="20"/>
          <w:szCs w:val="20"/>
        </w:rPr>
      </w:pPr>
      <w:r w:rsidRPr="00966683">
        <w:rPr>
          <w:rFonts w:ascii="Arial" w:hAnsi="Arial" w:cs="Arial"/>
          <w:sz w:val="20"/>
          <w:szCs w:val="20"/>
        </w:rPr>
        <w:t>Strengthen targeted social safety nets</w:t>
      </w:r>
      <w:r w:rsidRPr="00A1080F">
        <w:rPr>
          <w:rFonts w:ascii="Arial" w:hAnsi="Arial" w:cs="Arial"/>
          <w:sz w:val="20"/>
          <w:szCs w:val="20"/>
        </w:rPr>
        <w:t xml:space="preserve"> immediately</w:t>
      </w:r>
      <w:r w:rsidRPr="00364E4D">
        <w:rPr>
          <w:rFonts w:ascii="Arial" w:hAnsi="Arial" w:cs="Arial"/>
          <w:sz w:val="20"/>
          <w:szCs w:val="20"/>
        </w:rPr>
        <w:t>.</w:t>
      </w:r>
    </w:p>
    <w:p w:rsidR="00E16E04" w:rsidRPr="00364E4D" w:rsidRDefault="00E16E04" w:rsidP="00966683">
      <w:pPr>
        <w:pStyle w:val="ListParagraph"/>
        <w:numPr>
          <w:ilvl w:val="0"/>
          <w:numId w:val="5"/>
        </w:numPr>
        <w:spacing w:after="0" w:line="240" w:lineRule="auto"/>
        <w:contextualSpacing w:val="0"/>
        <w:jc w:val="both"/>
        <w:rPr>
          <w:rFonts w:ascii="Arial" w:hAnsi="Arial" w:cs="Arial"/>
          <w:sz w:val="20"/>
          <w:szCs w:val="20"/>
        </w:rPr>
      </w:pPr>
      <w:r w:rsidRPr="00966683">
        <w:rPr>
          <w:rFonts w:ascii="Arial" w:hAnsi="Arial" w:cs="Arial"/>
          <w:sz w:val="20"/>
          <w:szCs w:val="20"/>
        </w:rPr>
        <w:t>Reduce untargeted energy subsidies</w:t>
      </w:r>
      <w:r w:rsidRPr="00A1080F">
        <w:rPr>
          <w:rFonts w:ascii="Arial" w:hAnsi="Arial" w:cs="Arial"/>
          <w:sz w:val="20"/>
          <w:szCs w:val="20"/>
        </w:rPr>
        <w:t xml:space="preserve"> more gradually, giving households time to adjust.</w:t>
      </w:r>
      <w:r w:rsidRPr="00364E4D">
        <w:rPr>
          <w:rFonts w:ascii="Arial" w:hAnsi="Arial" w:cs="Arial"/>
          <w:sz w:val="20"/>
          <w:szCs w:val="20"/>
        </w:rPr>
        <w:t xml:space="preserve">  </w:t>
      </w:r>
    </w:p>
    <w:p w:rsidR="00E16E04" w:rsidRPr="00364E4D" w:rsidRDefault="00916984" w:rsidP="00A1080F">
      <w:pPr>
        <w:pStyle w:val="ListParagraph"/>
        <w:numPr>
          <w:ilvl w:val="0"/>
          <w:numId w:val="5"/>
        </w:numPr>
        <w:spacing w:after="0" w:line="240" w:lineRule="auto"/>
        <w:contextualSpacing w:val="0"/>
        <w:jc w:val="both"/>
        <w:rPr>
          <w:rFonts w:ascii="Arial" w:hAnsi="Arial" w:cs="Arial"/>
          <w:sz w:val="20"/>
          <w:szCs w:val="20"/>
        </w:rPr>
      </w:pPr>
      <w:r w:rsidRPr="00966683">
        <w:rPr>
          <w:rFonts w:ascii="Arial" w:hAnsi="Arial" w:cs="Arial"/>
          <w:sz w:val="20"/>
          <w:szCs w:val="20"/>
        </w:rPr>
        <w:t>Support household energy efficiency improvements over the longer term</w:t>
      </w:r>
      <w:r w:rsidR="00E16E04" w:rsidRPr="00364E4D">
        <w:rPr>
          <w:rFonts w:ascii="Arial" w:hAnsi="Arial" w:cs="Arial"/>
          <w:sz w:val="20"/>
          <w:szCs w:val="20"/>
        </w:rPr>
        <w:t>.</w:t>
      </w:r>
      <w:r w:rsidR="00E16E04" w:rsidRPr="00364E4D" w:rsidDel="00153E27">
        <w:rPr>
          <w:rFonts w:ascii="Arial" w:hAnsi="Arial" w:cs="Arial"/>
          <w:sz w:val="20"/>
          <w:szCs w:val="20"/>
        </w:rPr>
        <w:t xml:space="preserve"> </w:t>
      </w:r>
    </w:p>
    <w:p w:rsidR="00E16E04" w:rsidRPr="00D36EB3" w:rsidRDefault="00E16E04" w:rsidP="00E16E04">
      <w:pPr>
        <w:ind w:right="-72"/>
        <w:rPr>
          <w:rFonts w:ascii="Arial" w:hAnsi="Arial" w:cs="Arial"/>
          <w:b/>
          <w:bCs/>
          <w:color w:val="000000"/>
          <w:sz w:val="20"/>
          <w:szCs w:val="20"/>
        </w:rPr>
      </w:pPr>
    </w:p>
    <w:p w:rsidR="00910B81" w:rsidRDefault="00910B81" w:rsidP="00946EE0">
      <w:pPr>
        <w:keepNext/>
        <w:keepLines/>
        <w:ind w:right="-72"/>
        <w:rPr>
          <w:rFonts w:ascii="Arial" w:hAnsi="Arial" w:cs="Arial"/>
          <w:b/>
          <w:bCs/>
          <w:color w:val="000000"/>
          <w:sz w:val="20"/>
          <w:szCs w:val="20"/>
        </w:rPr>
      </w:pPr>
      <w:r>
        <w:rPr>
          <w:rFonts w:ascii="Arial" w:hAnsi="Arial" w:cs="Arial"/>
          <w:b/>
          <w:bCs/>
          <w:color w:val="000000"/>
          <w:sz w:val="20"/>
          <w:szCs w:val="20"/>
        </w:rPr>
        <w:lastRenderedPageBreak/>
        <w:t>For more information</w:t>
      </w:r>
      <w:r w:rsidR="00695AD4">
        <w:rPr>
          <w:rFonts w:ascii="Arial" w:hAnsi="Arial" w:cs="Arial"/>
          <w:b/>
          <w:bCs/>
          <w:color w:val="000000"/>
          <w:sz w:val="20"/>
          <w:szCs w:val="20"/>
        </w:rPr>
        <w:t xml:space="preserve"> on </w:t>
      </w:r>
      <w:r w:rsidR="00013BF6">
        <w:rPr>
          <w:rFonts w:ascii="Arial" w:hAnsi="Arial" w:cs="Arial"/>
          <w:b/>
          <w:bCs/>
          <w:color w:val="000000"/>
          <w:sz w:val="20"/>
          <w:szCs w:val="20"/>
        </w:rPr>
        <w:t>the three reports, please visit:</w:t>
      </w:r>
    </w:p>
    <w:p w:rsidR="00910B81" w:rsidRDefault="00C14C58" w:rsidP="00E16E04">
      <w:pPr>
        <w:ind w:right="-72"/>
        <w:rPr>
          <w:rFonts w:ascii="Helv" w:hAnsi="Helv" w:cs="Helv"/>
          <w:color w:val="000000"/>
          <w:sz w:val="20"/>
          <w:szCs w:val="20"/>
        </w:rPr>
      </w:pPr>
      <w:hyperlink r:id="rId10" w:history="1">
        <w:r w:rsidR="00013BF6" w:rsidRPr="00170BD9">
          <w:rPr>
            <w:rStyle w:val="Hyperlink"/>
            <w:rFonts w:ascii="Helv" w:hAnsi="Helv" w:cs="Helv"/>
            <w:sz w:val="20"/>
            <w:szCs w:val="20"/>
          </w:rPr>
          <w:t>http://www.worldbank.org/en/news/press-release/2013/06/25/world</w:t>
        </w:r>
        <w:bookmarkStart w:id="0" w:name="_GoBack"/>
        <w:bookmarkEnd w:id="0"/>
        <w:r w:rsidR="00013BF6" w:rsidRPr="00170BD9">
          <w:rPr>
            <w:rStyle w:val="Hyperlink"/>
            <w:rFonts w:ascii="Helv" w:hAnsi="Helv" w:cs="Helv"/>
            <w:sz w:val="20"/>
            <w:szCs w:val="20"/>
          </w:rPr>
          <w:t>-bank-calls-for-europe-and-central-asia-to-move-from-brown-to-green-growth</w:t>
        </w:r>
      </w:hyperlink>
    </w:p>
    <w:p w:rsidR="00013BF6" w:rsidRDefault="00013BF6" w:rsidP="00E16E04">
      <w:pPr>
        <w:ind w:right="-72"/>
        <w:rPr>
          <w:rFonts w:ascii="Arial" w:hAnsi="Arial" w:cs="Arial"/>
          <w:b/>
          <w:bCs/>
          <w:color w:val="000000"/>
          <w:sz w:val="20"/>
          <w:szCs w:val="20"/>
        </w:rPr>
      </w:pPr>
    </w:p>
    <w:p w:rsidR="00E16E04" w:rsidRPr="00A20F2C" w:rsidRDefault="00E16E04" w:rsidP="00E16E04">
      <w:pPr>
        <w:ind w:right="-72"/>
        <w:rPr>
          <w:rFonts w:ascii="Arial" w:hAnsi="Arial" w:cs="Arial"/>
          <w:color w:val="000000"/>
          <w:sz w:val="20"/>
          <w:szCs w:val="20"/>
        </w:rPr>
      </w:pPr>
      <w:r w:rsidRPr="00A20F2C">
        <w:rPr>
          <w:rFonts w:ascii="Arial" w:hAnsi="Arial" w:cs="Arial"/>
          <w:b/>
          <w:bCs/>
          <w:color w:val="000000"/>
          <w:sz w:val="20"/>
          <w:szCs w:val="20"/>
        </w:rPr>
        <w:t>Contacts:</w:t>
      </w:r>
      <w:r w:rsidRPr="00A20F2C">
        <w:rPr>
          <w:rFonts w:ascii="Arial" w:hAnsi="Arial" w:cs="Arial"/>
          <w:color w:val="000000"/>
          <w:sz w:val="20"/>
          <w:szCs w:val="20"/>
        </w:rPr>
        <w:t xml:space="preserve"> </w:t>
      </w:r>
    </w:p>
    <w:p w:rsidR="00E16E04" w:rsidRDefault="00E16E04" w:rsidP="00E16E04">
      <w:pPr>
        <w:ind w:right="-72"/>
      </w:pPr>
      <w:r>
        <w:rPr>
          <w:rFonts w:ascii="Arial" w:hAnsi="Arial" w:cs="Arial"/>
          <w:i/>
          <w:iCs/>
          <w:color w:val="000000"/>
          <w:sz w:val="20"/>
          <w:szCs w:val="20"/>
        </w:rPr>
        <w:t>Brussels</w:t>
      </w:r>
      <w:r w:rsidRPr="00A20F2C">
        <w:rPr>
          <w:rFonts w:ascii="Arial" w:hAnsi="Arial" w:cs="Arial"/>
          <w:i/>
          <w:iCs/>
          <w:color w:val="000000"/>
          <w:sz w:val="20"/>
          <w:szCs w:val="20"/>
        </w:rPr>
        <w:t xml:space="preserve">: </w:t>
      </w:r>
      <w:r>
        <w:rPr>
          <w:rFonts w:ascii="Arial" w:hAnsi="Arial" w:cs="Arial"/>
          <w:color w:val="000000"/>
          <w:sz w:val="20"/>
          <w:szCs w:val="20"/>
        </w:rPr>
        <w:t>Alexander Rowland</w:t>
      </w:r>
      <w:r w:rsidRPr="00611AA8">
        <w:rPr>
          <w:rFonts w:ascii="Arial" w:hAnsi="Arial" w:cs="Arial"/>
          <w:color w:val="000000"/>
          <w:sz w:val="20"/>
          <w:szCs w:val="20"/>
        </w:rPr>
        <w:t xml:space="preserve">, </w:t>
      </w:r>
      <w:r w:rsidRPr="00611AA8">
        <w:rPr>
          <w:rFonts w:ascii="Arial" w:hAnsi="Arial" w:cs="Arial"/>
          <w:bCs/>
          <w:color w:val="000000"/>
          <w:sz w:val="20"/>
          <w:szCs w:val="20"/>
        </w:rPr>
        <w:t>+</w:t>
      </w:r>
      <w:r w:rsidRPr="00A4158D">
        <w:rPr>
          <w:rFonts w:ascii="Arial" w:hAnsi="Arial" w:cs="Arial"/>
          <w:bCs/>
          <w:color w:val="000000"/>
          <w:sz w:val="20"/>
          <w:szCs w:val="20"/>
        </w:rPr>
        <w:t>0032 2 504 0992</w:t>
      </w:r>
      <w:r w:rsidRPr="00611AA8">
        <w:rPr>
          <w:rFonts w:ascii="Arial" w:hAnsi="Arial" w:cs="Arial"/>
          <w:color w:val="000000"/>
          <w:sz w:val="20"/>
          <w:szCs w:val="20"/>
        </w:rPr>
        <w:t>,</w:t>
      </w:r>
      <w:r w:rsidRPr="00A20F2C">
        <w:rPr>
          <w:rFonts w:ascii="Arial" w:hAnsi="Arial" w:cs="Arial"/>
          <w:color w:val="000000"/>
          <w:sz w:val="20"/>
          <w:szCs w:val="20"/>
        </w:rPr>
        <w:t xml:space="preserve"> </w:t>
      </w:r>
      <w:hyperlink r:id="rId11" w:history="1">
        <w:r w:rsidRPr="002B541B">
          <w:rPr>
            <w:rStyle w:val="Hyperlink"/>
            <w:rFonts w:ascii="Arial" w:hAnsi="Arial" w:cs="Arial"/>
            <w:sz w:val="20"/>
            <w:szCs w:val="20"/>
          </w:rPr>
          <w:t>arowland@worldbank.org</w:t>
        </w:r>
      </w:hyperlink>
      <w:r>
        <w:rPr>
          <w:rFonts w:ascii="Arial" w:hAnsi="Arial" w:cs="Arial"/>
          <w:sz w:val="20"/>
          <w:szCs w:val="20"/>
        </w:rPr>
        <w:t>;</w:t>
      </w:r>
    </w:p>
    <w:p w:rsidR="00E16E04" w:rsidRPr="00A20F2C" w:rsidRDefault="00E16E04" w:rsidP="00E16E04">
      <w:pPr>
        <w:ind w:right="-72"/>
        <w:rPr>
          <w:rFonts w:ascii="Arial" w:hAnsi="Arial" w:cs="Arial"/>
          <w:color w:val="000000"/>
          <w:sz w:val="20"/>
          <w:szCs w:val="20"/>
        </w:rPr>
      </w:pPr>
      <w:r w:rsidRPr="00A20F2C">
        <w:rPr>
          <w:rFonts w:ascii="Arial" w:hAnsi="Arial" w:cs="Arial"/>
          <w:i/>
          <w:color w:val="000000"/>
          <w:sz w:val="20"/>
          <w:szCs w:val="20"/>
        </w:rPr>
        <w:t xml:space="preserve">Washington: </w:t>
      </w:r>
      <w:proofErr w:type="spellStart"/>
      <w:r>
        <w:rPr>
          <w:rFonts w:ascii="Arial" w:hAnsi="Arial" w:cs="Arial"/>
          <w:color w:val="000000"/>
          <w:sz w:val="20"/>
          <w:szCs w:val="20"/>
        </w:rPr>
        <w:t>Kristyn</w:t>
      </w:r>
      <w:proofErr w:type="spellEnd"/>
      <w:r>
        <w:rPr>
          <w:rFonts w:ascii="Arial" w:hAnsi="Arial" w:cs="Arial"/>
          <w:color w:val="000000"/>
          <w:sz w:val="20"/>
          <w:szCs w:val="20"/>
        </w:rPr>
        <w:t xml:space="preserve"> Schrader-King</w:t>
      </w:r>
      <w:r w:rsidRPr="00611AA8">
        <w:rPr>
          <w:rFonts w:ascii="Arial" w:hAnsi="Arial" w:cs="Arial"/>
          <w:color w:val="000000"/>
          <w:sz w:val="20"/>
          <w:szCs w:val="20"/>
        </w:rPr>
        <w:t xml:space="preserve">, </w:t>
      </w:r>
      <w:r>
        <w:rPr>
          <w:rFonts w:ascii="Arial" w:hAnsi="Arial" w:cs="Arial"/>
          <w:color w:val="000000"/>
          <w:sz w:val="20"/>
          <w:szCs w:val="20"/>
        </w:rPr>
        <w:t>+1-</w:t>
      </w:r>
      <w:r w:rsidRPr="00611AA8">
        <w:rPr>
          <w:rFonts w:ascii="Arial" w:hAnsi="Arial" w:cs="Arial"/>
          <w:color w:val="000000"/>
          <w:sz w:val="20"/>
          <w:szCs w:val="20"/>
        </w:rPr>
        <w:t>(</w:t>
      </w:r>
      <w:r w:rsidRPr="00611AA8">
        <w:rPr>
          <w:rFonts w:ascii="Arial" w:hAnsi="Arial" w:cs="Arial"/>
          <w:sz w:val="20"/>
          <w:szCs w:val="20"/>
        </w:rPr>
        <w:t>202) 458-2736</w:t>
      </w:r>
      <w:r w:rsidRPr="00A20F2C">
        <w:rPr>
          <w:rFonts w:ascii="Arial" w:hAnsi="Arial" w:cs="Arial"/>
          <w:color w:val="000000"/>
          <w:sz w:val="20"/>
          <w:szCs w:val="20"/>
        </w:rPr>
        <w:t xml:space="preserve">, </w:t>
      </w:r>
      <w:hyperlink r:id="rId12" w:history="1">
        <w:r w:rsidRPr="002B541B">
          <w:rPr>
            <w:rStyle w:val="Hyperlink"/>
            <w:rFonts w:ascii="Arial" w:hAnsi="Arial" w:cs="Arial"/>
            <w:sz w:val="20"/>
            <w:szCs w:val="20"/>
          </w:rPr>
          <w:t>kschrader@worldbank.org</w:t>
        </w:r>
      </w:hyperlink>
      <w:r>
        <w:rPr>
          <w:rFonts w:ascii="Arial" w:hAnsi="Arial" w:cs="Arial"/>
          <w:sz w:val="20"/>
          <w:szCs w:val="20"/>
        </w:rPr>
        <w:t>;</w:t>
      </w:r>
    </w:p>
    <w:p w:rsidR="007415E4" w:rsidRDefault="007415E4" w:rsidP="00FF284C">
      <w:pPr>
        <w:jc w:val="center"/>
        <w:rPr>
          <w:rFonts w:ascii="Arial" w:hAnsi="Arial" w:cs="Arial"/>
          <w:iCs/>
          <w:color w:val="000000"/>
          <w:sz w:val="20"/>
          <w:szCs w:val="20"/>
        </w:rPr>
      </w:pPr>
    </w:p>
    <w:p w:rsidR="00FF284C" w:rsidRPr="00BB07F8" w:rsidRDefault="00FF284C" w:rsidP="00FF284C">
      <w:pPr>
        <w:jc w:val="center"/>
        <w:rPr>
          <w:rFonts w:ascii="Arial" w:hAnsi="Arial" w:cs="Arial"/>
          <w:iCs/>
          <w:color w:val="0000FF"/>
          <w:sz w:val="20"/>
          <w:szCs w:val="20"/>
          <w:u w:val="single"/>
        </w:rPr>
      </w:pPr>
      <w:r w:rsidRPr="00060AD7">
        <w:rPr>
          <w:rFonts w:ascii="Arial" w:hAnsi="Arial" w:cs="Arial"/>
          <w:iCs/>
          <w:color w:val="000000"/>
          <w:sz w:val="20"/>
          <w:szCs w:val="20"/>
        </w:rPr>
        <w:t>For more information about the World Bank Group</w:t>
      </w:r>
      <w:r>
        <w:rPr>
          <w:rFonts w:ascii="Arial" w:hAnsi="Arial" w:cs="Arial"/>
          <w:iCs/>
          <w:color w:val="000000"/>
          <w:sz w:val="20"/>
          <w:szCs w:val="20"/>
        </w:rPr>
        <w:t xml:space="preserve"> in Europe and Central Asia</w:t>
      </w:r>
      <w:r w:rsidRPr="00060AD7">
        <w:rPr>
          <w:rFonts w:ascii="Arial" w:hAnsi="Arial" w:cs="Arial"/>
          <w:iCs/>
          <w:color w:val="000000"/>
          <w:sz w:val="20"/>
          <w:szCs w:val="20"/>
        </w:rPr>
        <w:t>, please visit</w:t>
      </w:r>
      <w:r>
        <w:rPr>
          <w:rFonts w:ascii="Arial" w:hAnsi="Arial" w:cs="Arial"/>
          <w:iCs/>
          <w:color w:val="000000"/>
          <w:sz w:val="20"/>
          <w:szCs w:val="20"/>
        </w:rPr>
        <w:t>:</w:t>
      </w:r>
      <w:r w:rsidRPr="00060AD7">
        <w:rPr>
          <w:rFonts w:ascii="Arial" w:hAnsi="Arial" w:cs="Arial"/>
          <w:iCs/>
          <w:color w:val="000000"/>
          <w:sz w:val="20"/>
          <w:szCs w:val="20"/>
        </w:rPr>
        <w:t xml:space="preserve"> </w:t>
      </w:r>
      <w:hyperlink r:id="rId13" w:history="1">
        <w:r w:rsidRPr="002A7C2B">
          <w:rPr>
            <w:rStyle w:val="Hyperlink"/>
            <w:rFonts w:ascii="Arial" w:hAnsi="Arial" w:cs="Arial"/>
            <w:iCs/>
            <w:sz w:val="20"/>
            <w:szCs w:val="20"/>
          </w:rPr>
          <w:t>www.worldbank.org</w:t>
        </w:r>
      </w:hyperlink>
      <w:r>
        <w:rPr>
          <w:rStyle w:val="Hyperlink"/>
          <w:rFonts w:ascii="Arial" w:hAnsi="Arial" w:cs="Arial"/>
          <w:iCs/>
          <w:sz w:val="20"/>
          <w:szCs w:val="20"/>
        </w:rPr>
        <w:t>/eca</w:t>
      </w:r>
    </w:p>
    <w:p w:rsidR="00FF284C" w:rsidRDefault="00FF284C" w:rsidP="00FF284C">
      <w:pPr>
        <w:jc w:val="center"/>
        <w:rPr>
          <w:rFonts w:ascii="Arial" w:hAnsi="Arial" w:cs="Arial"/>
          <w:iCs/>
          <w:color w:val="000000"/>
          <w:sz w:val="20"/>
          <w:szCs w:val="20"/>
        </w:rPr>
      </w:pPr>
      <w:proofErr w:type="gramStart"/>
      <w:r>
        <w:rPr>
          <w:rFonts w:ascii="Arial" w:hAnsi="Arial" w:cs="Arial"/>
          <w:iCs/>
          <w:color w:val="000000"/>
          <w:sz w:val="20"/>
          <w:szCs w:val="20"/>
        </w:rPr>
        <w:t>or</w:t>
      </w:r>
      <w:proofErr w:type="gramEnd"/>
      <w:r>
        <w:rPr>
          <w:rFonts w:ascii="Arial" w:hAnsi="Arial" w:cs="Arial"/>
          <w:iCs/>
          <w:color w:val="000000"/>
          <w:sz w:val="20"/>
          <w:szCs w:val="20"/>
        </w:rPr>
        <w:t xml:space="preserve"> on Facebook at: </w:t>
      </w:r>
      <w:hyperlink r:id="rId14" w:history="1">
        <w:r w:rsidRPr="00CE042F">
          <w:rPr>
            <w:rStyle w:val="Hyperlink"/>
            <w:rFonts w:ascii="Arial" w:hAnsi="Arial" w:cs="Arial"/>
            <w:iCs/>
            <w:sz w:val="20"/>
            <w:szCs w:val="20"/>
          </w:rPr>
          <w:t>https://www.facebook.com/WorldBankEuropeCentralAsia</w:t>
        </w:r>
      </w:hyperlink>
    </w:p>
    <w:p w:rsidR="00E16E04" w:rsidRDefault="00E16E04" w:rsidP="00E16E04">
      <w:pPr>
        <w:ind w:right="-72"/>
        <w:rPr>
          <w:rFonts w:ascii="Arial" w:hAnsi="Arial" w:cs="Arial"/>
          <w:color w:val="000000"/>
          <w:sz w:val="20"/>
          <w:szCs w:val="20"/>
        </w:rPr>
      </w:pPr>
    </w:p>
    <w:p w:rsidR="00E16E04" w:rsidRPr="00000D13" w:rsidRDefault="00E16E04" w:rsidP="00E16E04">
      <w:pPr>
        <w:ind w:right="-72"/>
        <w:rPr>
          <w:rFonts w:ascii="Arial" w:hAnsi="Arial" w:cs="Arial"/>
          <w:b/>
          <w:color w:val="000000"/>
          <w:sz w:val="20"/>
          <w:szCs w:val="20"/>
        </w:rPr>
      </w:pPr>
      <w:r w:rsidRPr="00000D13">
        <w:rPr>
          <w:rFonts w:ascii="Arial" w:hAnsi="Arial" w:cs="Arial"/>
          <w:b/>
          <w:color w:val="000000"/>
          <w:sz w:val="20"/>
          <w:szCs w:val="20"/>
        </w:rPr>
        <w:t xml:space="preserve">News Release </w:t>
      </w:r>
    </w:p>
    <w:p w:rsidR="00E16E04" w:rsidRDefault="00E16E04" w:rsidP="00E16E04">
      <w:pPr>
        <w:pStyle w:val="PlainText"/>
        <w:rPr>
          <w:rFonts w:ascii="Arial" w:hAnsi="Arial" w:cs="Arial"/>
          <w:color w:val="000000"/>
        </w:rPr>
      </w:pPr>
      <w:r w:rsidRPr="00000D13">
        <w:rPr>
          <w:rFonts w:ascii="Arial" w:hAnsi="Arial" w:cs="Arial"/>
          <w:color w:val="000000"/>
        </w:rPr>
        <w:t>201</w:t>
      </w:r>
      <w:r>
        <w:rPr>
          <w:rFonts w:ascii="Arial" w:hAnsi="Arial" w:cs="Arial"/>
          <w:color w:val="000000"/>
        </w:rPr>
        <w:t>3/</w:t>
      </w:r>
      <w:r w:rsidR="00ED4068">
        <w:rPr>
          <w:rFonts w:ascii="Arial" w:hAnsi="Arial" w:cs="Arial"/>
          <w:color w:val="000000"/>
        </w:rPr>
        <w:t>486</w:t>
      </w:r>
      <w:r w:rsidRPr="00000D13">
        <w:rPr>
          <w:rFonts w:ascii="Arial" w:hAnsi="Arial" w:cs="Arial"/>
          <w:color w:val="000000"/>
        </w:rPr>
        <w:t>/</w:t>
      </w:r>
      <w:r>
        <w:rPr>
          <w:rFonts w:ascii="Arial" w:hAnsi="Arial" w:cs="Arial"/>
          <w:color w:val="000000"/>
        </w:rPr>
        <w:t>ECA</w:t>
      </w:r>
    </w:p>
    <w:p w:rsidR="00A0789C" w:rsidRPr="00336C7D" w:rsidRDefault="00A0789C" w:rsidP="00E16E04">
      <w:pPr>
        <w:rPr>
          <w:rFonts w:ascii="Arial" w:hAnsi="Arial" w:cs="Arial"/>
          <w:iCs/>
          <w:color w:val="000000"/>
          <w:sz w:val="20"/>
          <w:szCs w:val="20"/>
        </w:rPr>
      </w:pPr>
    </w:p>
    <w:sectPr w:rsidR="00A0789C" w:rsidRPr="00336C7D" w:rsidSect="00E16E04">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58" w:rsidRDefault="00C14C58">
      <w:r>
        <w:separator/>
      </w:r>
    </w:p>
  </w:endnote>
  <w:endnote w:type="continuationSeparator" w:id="0">
    <w:p w:rsidR="00C14C58" w:rsidRDefault="00C1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58" w:rsidRDefault="00C14C58">
      <w:r>
        <w:separator/>
      </w:r>
    </w:p>
  </w:footnote>
  <w:footnote w:type="continuationSeparator" w:id="0">
    <w:p w:rsidR="00C14C58" w:rsidRDefault="00C1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5B8"/>
    <w:multiLevelType w:val="hybridMultilevel"/>
    <w:tmpl w:val="09FA3E7E"/>
    <w:lvl w:ilvl="0" w:tplc="BD5AA19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0B6B8F"/>
    <w:multiLevelType w:val="hybridMultilevel"/>
    <w:tmpl w:val="36A6E6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6646863"/>
    <w:multiLevelType w:val="hybridMultilevel"/>
    <w:tmpl w:val="FB76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574A89"/>
    <w:multiLevelType w:val="hybridMultilevel"/>
    <w:tmpl w:val="4724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22534D"/>
    <w:multiLevelType w:val="hybridMultilevel"/>
    <w:tmpl w:val="EFEC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A"/>
    <w:rsid w:val="00013BF6"/>
    <w:rsid w:val="00017718"/>
    <w:rsid w:val="00060866"/>
    <w:rsid w:val="0006653D"/>
    <w:rsid w:val="000D178B"/>
    <w:rsid w:val="00120B57"/>
    <w:rsid w:val="001212C7"/>
    <w:rsid w:val="00177CEB"/>
    <w:rsid w:val="00195142"/>
    <w:rsid w:val="001A11AC"/>
    <w:rsid w:val="001D427C"/>
    <w:rsid w:val="001D6379"/>
    <w:rsid w:val="001F766D"/>
    <w:rsid w:val="002B5B00"/>
    <w:rsid w:val="002D2806"/>
    <w:rsid w:val="002F7C65"/>
    <w:rsid w:val="00311FEC"/>
    <w:rsid w:val="00336C7D"/>
    <w:rsid w:val="00346B04"/>
    <w:rsid w:val="00364E4D"/>
    <w:rsid w:val="00416C6F"/>
    <w:rsid w:val="00430434"/>
    <w:rsid w:val="004323F6"/>
    <w:rsid w:val="00433910"/>
    <w:rsid w:val="00435AF2"/>
    <w:rsid w:val="004755E0"/>
    <w:rsid w:val="004C2CEC"/>
    <w:rsid w:val="005576C3"/>
    <w:rsid w:val="00573F04"/>
    <w:rsid w:val="005A35E3"/>
    <w:rsid w:val="005B5846"/>
    <w:rsid w:val="005D37A8"/>
    <w:rsid w:val="005E31FD"/>
    <w:rsid w:val="006237A6"/>
    <w:rsid w:val="00695AD4"/>
    <w:rsid w:val="006A3934"/>
    <w:rsid w:val="006F4EA5"/>
    <w:rsid w:val="00701B17"/>
    <w:rsid w:val="00703C3C"/>
    <w:rsid w:val="0072100C"/>
    <w:rsid w:val="007415E4"/>
    <w:rsid w:val="00775DB4"/>
    <w:rsid w:val="00780975"/>
    <w:rsid w:val="0078161C"/>
    <w:rsid w:val="00785DFC"/>
    <w:rsid w:val="00787638"/>
    <w:rsid w:val="007A00CE"/>
    <w:rsid w:val="007D6E9D"/>
    <w:rsid w:val="00890613"/>
    <w:rsid w:val="008B5CD7"/>
    <w:rsid w:val="008D620F"/>
    <w:rsid w:val="00910B81"/>
    <w:rsid w:val="00916984"/>
    <w:rsid w:val="009406DD"/>
    <w:rsid w:val="00946EE0"/>
    <w:rsid w:val="00966683"/>
    <w:rsid w:val="009C3357"/>
    <w:rsid w:val="00A0789C"/>
    <w:rsid w:val="00A1080F"/>
    <w:rsid w:val="00A24010"/>
    <w:rsid w:val="00A546AA"/>
    <w:rsid w:val="00B5037D"/>
    <w:rsid w:val="00BC347A"/>
    <w:rsid w:val="00BD40B1"/>
    <w:rsid w:val="00BE1ACE"/>
    <w:rsid w:val="00BE5D5B"/>
    <w:rsid w:val="00BF2196"/>
    <w:rsid w:val="00BF599D"/>
    <w:rsid w:val="00BF77FC"/>
    <w:rsid w:val="00C01F1F"/>
    <w:rsid w:val="00C11823"/>
    <w:rsid w:val="00C14C58"/>
    <w:rsid w:val="00C425A6"/>
    <w:rsid w:val="00C5711D"/>
    <w:rsid w:val="00C9764F"/>
    <w:rsid w:val="00CA38BD"/>
    <w:rsid w:val="00D0300A"/>
    <w:rsid w:val="00D1059D"/>
    <w:rsid w:val="00D16F3D"/>
    <w:rsid w:val="00D70DAD"/>
    <w:rsid w:val="00D76232"/>
    <w:rsid w:val="00D93E49"/>
    <w:rsid w:val="00DC6157"/>
    <w:rsid w:val="00DF3891"/>
    <w:rsid w:val="00E02006"/>
    <w:rsid w:val="00E16E04"/>
    <w:rsid w:val="00E525FC"/>
    <w:rsid w:val="00E5593C"/>
    <w:rsid w:val="00E624E8"/>
    <w:rsid w:val="00E81976"/>
    <w:rsid w:val="00ED4068"/>
    <w:rsid w:val="00F554C6"/>
    <w:rsid w:val="00F94101"/>
    <w:rsid w:val="00FE0D8D"/>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PlainText">
    <w:name w:val="Plain Text"/>
    <w:basedOn w:val="Normal"/>
    <w:link w:val="PlainTextChar"/>
    <w:rsid w:val="00E16E04"/>
    <w:rPr>
      <w:rFonts w:ascii="Courier New" w:hAnsi="Courier New" w:cs="Courier New"/>
      <w:sz w:val="20"/>
      <w:szCs w:val="20"/>
    </w:rPr>
  </w:style>
  <w:style w:type="character" w:customStyle="1" w:styleId="PlainTextChar">
    <w:name w:val="Plain Text Char"/>
    <w:basedOn w:val="DefaultParagraphFont"/>
    <w:link w:val="PlainText"/>
    <w:rsid w:val="00E16E04"/>
    <w:rPr>
      <w:rFonts w:ascii="Courier New" w:hAnsi="Courier New" w:cs="Courier New"/>
    </w:rPr>
  </w:style>
  <w:style w:type="paragraph" w:styleId="ListParagraph">
    <w:name w:val="List Paragraph"/>
    <w:basedOn w:val="Normal"/>
    <w:uiPriority w:val="34"/>
    <w:qFormat/>
    <w:rsid w:val="00E16E04"/>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72100C"/>
    <w:rPr>
      <w:sz w:val="16"/>
      <w:szCs w:val="16"/>
    </w:rPr>
  </w:style>
  <w:style w:type="paragraph" w:styleId="CommentText">
    <w:name w:val="annotation text"/>
    <w:basedOn w:val="Normal"/>
    <w:link w:val="CommentTextChar"/>
    <w:rsid w:val="0072100C"/>
    <w:rPr>
      <w:sz w:val="20"/>
      <w:szCs w:val="20"/>
    </w:rPr>
  </w:style>
  <w:style w:type="character" w:customStyle="1" w:styleId="CommentTextChar">
    <w:name w:val="Comment Text Char"/>
    <w:basedOn w:val="DefaultParagraphFont"/>
    <w:link w:val="CommentText"/>
    <w:rsid w:val="0072100C"/>
  </w:style>
  <w:style w:type="paragraph" w:styleId="CommentSubject">
    <w:name w:val="annotation subject"/>
    <w:basedOn w:val="CommentText"/>
    <w:next w:val="CommentText"/>
    <w:link w:val="CommentSubjectChar"/>
    <w:rsid w:val="0072100C"/>
    <w:rPr>
      <w:b/>
      <w:bCs/>
    </w:rPr>
  </w:style>
  <w:style w:type="character" w:customStyle="1" w:styleId="CommentSubjectChar">
    <w:name w:val="Comment Subject Char"/>
    <w:basedOn w:val="CommentTextChar"/>
    <w:link w:val="CommentSubject"/>
    <w:rsid w:val="0072100C"/>
    <w:rPr>
      <w:b/>
      <w:bCs/>
    </w:rPr>
  </w:style>
  <w:style w:type="character" w:styleId="FollowedHyperlink">
    <w:name w:val="FollowedHyperlink"/>
    <w:basedOn w:val="DefaultParagraphFont"/>
    <w:rsid w:val="00E02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64F"/>
    <w:rPr>
      <w:sz w:val="24"/>
      <w:szCs w:val="24"/>
    </w:rPr>
  </w:style>
  <w:style w:type="paragraph" w:styleId="Heading2">
    <w:name w:val="heading 2"/>
    <w:basedOn w:val="Normal"/>
    <w:next w:val="Normal"/>
    <w:qFormat/>
    <w:rsid w:val="006237A6"/>
    <w:pPr>
      <w:keepNext/>
      <w:spacing w:before="240" w:after="60"/>
      <w:outlineLvl w:val="1"/>
    </w:pPr>
    <w:rPr>
      <w:rFonts w:ascii="Arial" w:hAnsi="Arial" w:cs="Arial"/>
      <w:b/>
      <w:bCs/>
      <w:i/>
      <w:iCs/>
      <w:sz w:val="28"/>
      <w:szCs w:val="28"/>
    </w:rPr>
  </w:style>
  <w:style w:type="paragraph" w:styleId="Heading7">
    <w:name w:val="heading 7"/>
    <w:basedOn w:val="Normal"/>
    <w:qFormat/>
    <w:rsid w:val="00701B17"/>
    <w:pPr>
      <w:spacing w:before="100" w:beforeAutospacing="1" w:after="100" w:afterAutospacing="1"/>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653D"/>
    <w:rPr>
      <w:color w:val="0000FF"/>
      <w:u w:val="single"/>
    </w:rPr>
  </w:style>
  <w:style w:type="paragraph" w:styleId="Header">
    <w:name w:val="header"/>
    <w:basedOn w:val="Normal"/>
    <w:rsid w:val="00E5593C"/>
    <w:pPr>
      <w:tabs>
        <w:tab w:val="center" w:pos="4320"/>
        <w:tab w:val="right" w:pos="8640"/>
      </w:tabs>
    </w:pPr>
  </w:style>
  <w:style w:type="paragraph" w:styleId="Footer">
    <w:name w:val="footer"/>
    <w:basedOn w:val="Normal"/>
    <w:rsid w:val="00E5593C"/>
    <w:pPr>
      <w:tabs>
        <w:tab w:val="center" w:pos="4320"/>
        <w:tab w:val="right" w:pos="8640"/>
      </w:tabs>
    </w:pPr>
  </w:style>
  <w:style w:type="paragraph" w:styleId="BalloonText">
    <w:name w:val="Balloon Text"/>
    <w:basedOn w:val="Normal"/>
    <w:link w:val="BalloonTextChar"/>
    <w:rsid w:val="00177CEB"/>
    <w:rPr>
      <w:rFonts w:ascii="Tahoma" w:hAnsi="Tahoma" w:cs="Tahoma"/>
      <w:sz w:val="16"/>
      <w:szCs w:val="16"/>
    </w:rPr>
  </w:style>
  <w:style w:type="character" w:customStyle="1" w:styleId="BalloonTextChar">
    <w:name w:val="Balloon Text Char"/>
    <w:basedOn w:val="DefaultParagraphFont"/>
    <w:link w:val="BalloonText"/>
    <w:rsid w:val="00177CEB"/>
    <w:rPr>
      <w:rFonts w:ascii="Tahoma" w:hAnsi="Tahoma" w:cs="Tahoma"/>
      <w:sz w:val="16"/>
      <w:szCs w:val="16"/>
    </w:rPr>
  </w:style>
  <w:style w:type="paragraph" w:styleId="PlainText">
    <w:name w:val="Plain Text"/>
    <w:basedOn w:val="Normal"/>
    <w:link w:val="PlainTextChar"/>
    <w:rsid w:val="00E16E04"/>
    <w:rPr>
      <w:rFonts w:ascii="Courier New" w:hAnsi="Courier New" w:cs="Courier New"/>
      <w:sz w:val="20"/>
      <w:szCs w:val="20"/>
    </w:rPr>
  </w:style>
  <w:style w:type="character" w:customStyle="1" w:styleId="PlainTextChar">
    <w:name w:val="Plain Text Char"/>
    <w:basedOn w:val="DefaultParagraphFont"/>
    <w:link w:val="PlainText"/>
    <w:rsid w:val="00E16E04"/>
    <w:rPr>
      <w:rFonts w:ascii="Courier New" w:hAnsi="Courier New" w:cs="Courier New"/>
    </w:rPr>
  </w:style>
  <w:style w:type="paragraph" w:styleId="ListParagraph">
    <w:name w:val="List Paragraph"/>
    <w:basedOn w:val="Normal"/>
    <w:uiPriority w:val="34"/>
    <w:qFormat/>
    <w:rsid w:val="00E16E04"/>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72100C"/>
    <w:rPr>
      <w:sz w:val="16"/>
      <w:szCs w:val="16"/>
    </w:rPr>
  </w:style>
  <w:style w:type="paragraph" w:styleId="CommentText">
    <w:name w:val="annotation text"/>
    <w:basedOn w:val="Normal"/>
    <w:link w:val="CommentTextChar"/>
    <w:rsid w:val="0072100C"/>
    <w:rPr>
      <w:sz w:val="20"/>
      <w:szCs w:val="20"/>
    </w:rPr>
  </w:style>
  <w:style w:type="character" w:customStyle="1" w:styleId="CommentTextChar">
    <w:name w:val="Comment Text Char"/>
    <w:basedOn w:val="DefaultParagraphFont"/>
    <w:link w:val="CommentText"/>
    <w:rsid w:val="0072100C"/>
  </w:style>
  <w:style w:type="paragraph" w:styleId="CommentSubject">
    <w:name w:val="annotation subject"/>
    <w:basedOn w:val="CommentText"/>
    <w:next w:val="CommentText"/>
    <w:link w:val="CommentSubjectChar"/>
    <w:rsid w:val="0072100C"/>
    <w:rPr>
      <w:b/>
      <w:bCs/>
    </w:rPr>
  </w:style>
  <w:style w:type="character" w:customStyle="1" w:styleId="CommentSubjectChar">
    <w:name w:val="Comment Subject Char"/>
    <w:basedOn w:val="CommentTextChar"/>
    <w:link w:val="CommentSubject"/>
    <w:rsid w:val="0072100C"/>
    <w:rPr>
      <w:b/>
      <w:bCs/>
    </w:rPr>
  </w:style>
  <w:style w:type="character" w:styleId="FollowedHyperlink">
    <w:name w:val="FollowedHyperlink"/>
    <w:basedOn w:val="DefaultParagraphFont"/>
    <w:rsid w:val="00E02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ldbank.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schrader@worldbank.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wland@worldbank.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orldbank.org/en/news/press-release/2013/06/25/world-bank-calls-for-europe-and-central-asia-to-move-from-brown-to-green-grow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ebook.com/WorldBankEuropeCentralA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6236-E7E8-495A-BE00-A2CD5F7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7980</CharactersWithSpaces>
  <SharedDoc>false</SharedDoc>
  <HLinks>
    <vt:vector size="18" baseType="variant">
      <vt:variant>
        <vt:i4>4718595</vt:i4>
      </vt:variant>
      <vt:variant>
        <vt:i4>9</vt:i4>
      </vt:variant>
      <vt:variant>
        <vt:i4>0</vt:i4>
      </vt:variant>
      <vt:variant>
        <vt:i4>5</vt:i4>
      </vt:variant>
      <vt:variant>
        <vt:lpwstr>http://www.worldbank.org/</vt:lpwstr>
      </vt:variant>
      <vt:variant>
        <vt:lpwstr/>
      </vt:variant>
      <vt:variant>
        <vt:i4>1835062</vt:i4>
      </vt:variant>
      <vt:variant>
        <vt:i4>3</vt:i4>
      </vt:variant>
      <vt:variant>
        <vt:i4>0</vt:i4>
      </vt:variant>
      <vt:variant>
        <vt:i4>5</vt:i4>
      </vt:variant>
      <vt:variant>
        <vt:lpwstr>mailto:person@worldbank.org</vt:lpwstr>
      </vt:variant>
      <vt:variant>
        <vt:lpwstr/>
      </vt:variant>
      <vt:variant>
        <vt:i4>1835062</vt:i4>
      </vt:variant>
      <vt:variant>
        <vt:i4>0</vt:i4>
      </vt:variant>
      <vt:variant>
        <vt:i4>0</vt:i4>
      </vt:variant>
      <vt:variant>
        <vt:i4>5</vt:i4>
      </vt:variant>
      <vt:variant>
        <vt:lpwstr>mailto:person@worldbank.org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wb263062</dc:creator>
  <cp:lastModifiedBy>Nvard Manasian</cp:lastModifiedBy>
  <cp:revision>2</cp:revision>
  <cp:lastPrinted>2013-06-24T15:03:00Z</cp:lastPrinted>
  <dcterms:created xsi:type="dcterms:W3CDTF">2013-06-26T07:57:00Z</dcterms:created>
  <dcterms:modified xsi:type="dcterms:W3CDTF">2013-06-26T07:57:00Z</dcterms:modified>
</cp:coreProperties>
</file>